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4EFF" w14:textId="77777777" w:rsidR="007F17B2" w:rsidRPr="003F5974" w:rsidRDefault="00635709" w:rsidP="008B58ED">
      <w:pPr>
        <w:pBdr>
          <w:bottom w:val="single" w:sz="6" w:space="1" w:color="auto"/>
        </w:pBdr>
        <w:ind w:left="-567"/>
        <w:jc w:val="center"/>
        <w:rPr>
          <w:rFonts w:ascii="Calibri" w:hAnsi="Calibri" w:cs="Calibri"/>
          <w:color w:val="000000"/>
        </w:rPr>
      </w:pPr>
      <w:r w:rsidRPr="003F5974">
        <w:rPr>
          <w:rFonts w:ascii="Calibri" w:hAnsi="Calibri" w:cs="Calibri"/>
          <w:b/>
          <w:color w:val="0070C0"/>
          <w:sz w:val="32"/>
          <w:szCs w:val="32"/>
        </w:rPr>
        <w:t xml:space="preserve">FEES AND </w:t>
      </w:r>
      <w:r w:rsidR="00396EB7" w:rsidRPr="003F5974">
        <w:rPr>
          <w:rFonts w:ascii="Calibri" w:hAnsi="Calibri" w:cs="Calibri"/>
          <w:b/>
          <w:color w:val="0070C0"/>
          <w:sz w:val="32"/>
          <w:szCs w:val="32"/>
        </w:rPr>
        <w:t>REFUND POLICY</w:t>
      </w:r>
    </w:p>
    <w:p w14:paraId="753D5517" w14:textId="77777777" w:rsidR="00396EB7" w:rsidRPr="003F5974" w:rsidRDefault="00396EB7" w:rsidP="00396EB7">
      <w:pPr>
        <w:ind w:left="-567"/>
        <w:rPr>
          <w:rFonts w:ascii="Calibri" w:hAnsi="Calibri" w:cs="Calibri"/>
          <w:color w:val="000000"/>
        </w:rPr>
      </w:pPr>
    </w:p>
    <w:p w14:paraId="4CF645FF" w14:textId="77777777" w:rsidR="00635709" w:rsidRPr="003F5974" w:rsidRDefault="00635709" w:rsidP="00635709">
      <w:pPr>
        <w:pStyle w:val="Heading1"/>
        <w:numPr>
          <w:ilvl w:val="0"/>
          <w:numId w:val="31"/>
        </w:numPr>
        <w:tabs>
          <w:tab w:val="left" w:pos="0"/>
        </w:tabs>
        <w:spacing w:before="52"/>
        <w:ind w:left="0"/>
        <w:rPr>
          <w:rStyle w:val="FollowedHyperlink"/>
          <w:color w:val="0070C0"/>
          <w:sz w:val="20"/>
          <w:szCs w:val="20"/>
        </w:rPr>
      </w:pPr>
      <w:r w:rsidRPr="003F5974">
        <w:rPr>
          <w:rStyle w:val="FollowedHyperlink"/>
          <w:color w:val="0070C0"/>
          <w:sz w:val="20"/>
          <w:szCs w:val="20"/>
        </w:rPr>
        <w:t>PURPOSE</w:t>
      </w:r>
    </w:p>
    <w:p w14:paraId="1EE81E2E" w14:textId="77777777" w:rsidR="00635709" w:rsidRPr="003F5974" w:rsidRDefault="00635709" w:rsidP="00635709">
      <w:pPr>
        <w:pStyle w:val="BodyText"/>
        <w:rPr>
          <w:b/>
          <w:sz w:val="20"/>
          <w:szCs w:val="20"/>
        </w:rPr>
      </w:pPr>
    </w:p>
    <w:p w14:paraId="49DA9CAF" w14:textId="77777777" w:rsidR="00635709" w:rsidRPr="003F5974" w:rsidRDefault="00635709" w:rsidP="00635709">
      <w:pPr>
        <w:rPr>
          <w:rFonts w:ascii="Calibri" w:hAnsi="Calibri" w:cs="Calibri"/>
          <w:sz w:val="20"/>
          <w:szCs w:val="20"/>
        </w:rPr>
      </w:pPr>
      <w:r w:rsidRPr="003F5974">
        <w:rPr>
          <w:rFonts w:ascii="Calibri" w:hAnsi="Calibri" w:cs="Calibri"/>
          <w:sz w:val="20"/>
          <w:szCs w:val="20"/>
        </w:rPr>
        <w:t>Australasian College of Advanced Education is committed to providing quality training and assessment in accordance</w:t>
      </w:r>
      <w:r w:rsidRPr="003F5974">
        <w:rPr>
          <w:rFonts w:ascii="Calibri" w:hAnsi="Calibri" w:cs="Calibri"/>
          <w:spacing w:val="1"/>
          <w:sz w:val="20"/>
          <w:szCs w:val="20"/>
        </w:rPr>
        <w:t xml:space="preserve"> </w:t>
      </w:r>
      <w:r w:rsidRPr="003F5974">
        <w:rPr>
          <w:rFonts w:ascii="Calibri" w:hAnsi="Calibri" w:cs="Calibri"/>
          <w:sz w:val="20"/>
          <w:szCs w:val="20"/>
        </w:rPr>
        <w:t>with the Standards for Registered Training Organisations (SRTOs 2015).</w:t>
      </w:r>
      <w:r w:rsidRPr="003F5974">
        <w:rPr>
          <w:rFonts w:ascii="Calibri" w:hAnsi="Calibri" w:cs="Calibri"/>
          <w:spacing w:val="1"/>
          <w:sz w:val="20"/>
          <w:szCs w:val="20"/>
        </w:rPr>
        <w:t xml:space="preserve"> </w:t>
      </w:r>
      <w:r w:rsidRPr="003F5974">
        <w:rPr>
          <w:rFonts w:ascii="Calibri" w:hAnsi="Calibri" w:cs="Calibri"/>
          <w:sz w:val="20"/>
          <w:szCs w:val="20"/>
        </w:rPr>
        <w:t>As such, Australasian College of Advanced Education is</w:t>
      </w:r>
      <w:r w:rsidRPr="003F5974">
        <w:rPr>
          <w:rFonts w:ascii="Calibri" w:hAnsi="Calibri" w:cs="Calibri"/>
          <w:spacing w:val="-1"/>
          <w:sz w:val="20"/>
          <w:szCs w:val="20"/>
        </w:rPr>
        <w:t xml:space="preserve"> </w:t>
      </w:r>
      <w:r w:rsidRPr="003F5974">
        <w:rPr>
          <w:rFonts w:ascii="Calibri" w:hAnsi="Calibri" w:cs="Calibri"/>
          <w:sz w:val="20"/>
          <w:szCs w:val="20"/>
        </w:rPr>
        <w:t>required</w:t>
      </w:r>
      <w:r w:rsidRPr="003F5974">
        <w:rPr>
          <w:rFonts w:ascii="Calibri" w:hAnsi="Calibri" w:cs="Calibri"/>
          <w:spacing w:val="-1"/>
          <w:sz w:val="20"/>
          <w:szCs w:val="20"/>
        </w:rPr>
        <w:t xml:space="preserve"> </w:t>
      </w:r>
      <w:r w:rsidRPr="003F5974">
        <w:rPr>
          <w:rFonts w:ascii="Calibri" w:hAnsi="Calibri" w:cs="Calibri"/>
          <w:sz w:val="20"/>
          <w:szCs w:val="20"/>
        </w:rPr>
        <w:t>to</w:t>
      </w:r>
      <w:r w:rsidRPr="003F5974">
        <w:rPr>
          <w:rFonts w:ascii="Calibri" w:hAnsi="Calibri" w:cs="Calibri"/>
          <w:spacing w:val="-3"/>
          <w:sz w:val="20"/>
          <w:szCs w:val="20"/>
        </w:rPr>
        <w:t xml:space="preserve"> </w:t>
      </w:r>
      <w:r w:rsidRPr="003F5974">
        <w:rPr>
          <w:rFonts w:ascii="Calibri" w:hAnsi="Calibri" w:cs="Calibri"/>
          <w:sz w:val="20"/>
          <w:szCs w:val="20"/>
        </w:rPr>
        <w:t>have</w:t>
      </w:r>
      <w:r w:rsidRPr="003F5974">
        <w:rPr>
          <w:rFonts w:ascii="Calibri" w:hAnsi="Calibri" w:cs="Calibri"/>
          <w:spacing w:val="-1"/>
          <w:sz w:val="20"/>
          <w:szCs w:val="20"/>
        </w:rPr>
        <w:t xml:space="preserve"> </w:t>
      </w:r>
      <w:r w:rsidRPr="003F5974">
        <w:rPr>
          <w:rFonts w:ascii="Calibri" w:hAnsi="Calibri" w:cs="Calibri"/>
          <w:sz w:val="20"/>
          <w:szCs w:val="20"/>
        </w:rPr>
        <w:t>and</w:t>
      </w:r>
      <w:r w:rsidRPr="003F5974">
        <w:rPr>
          <w:rFonts w:ascii="Calibri" w:hAnsi="Calibri" w:cs="Calibri"/>
          <w:spacing w:val="-1"/>
          <w:sz w:val="20"/>
          <w:szCs w:val="20"/>
        </w:rPr>
        <w:t xml:space="preserve"> </w:t>
      </w:r>
      <w:r w:rsidRPr="003F5974">
        <w:rPr>
          <w:rFonts w:ascii="Calibri" w:hAnsi="Calibri" w:cs="Calibri"/>
          <w:sz w:val="20"/>
          <w:szCs w:val="20"/>
        </w:rPr>
        <w:t>provide</w:t>
      </w:r>
      <w:r w:rsidRPr="003F5974">
        <w:rPr>
          <w:rFonts w:ascii="Calibri" w:hAnsi="Calibri" w:cs="Calibri"/>
          <w:spacing w:val="-3"/>
          <w:sz w:val="20"/>
          <w:szCs w:val="20"/>
        </w:rPr>
        <w:t xml:space="preserve"> </w:t>
      </w:r>
      <w:r w:rsidRPr="003F5974">
        <w:rPr>
          <w:rFonts w:ascii="Calibri" w:hAnsi="Calibri" w:cs="Calibri"/>
          <w:sz w:val="20"/>
          <w:szCs w:val="20"/>
        </w:rPr>
        <w:t>detail</w:t>
      </w:r>
      <w:r w:rsidRPr="003F5974">
        <w:rPr>
          <w:rFonts w:ascii="Calibri" w:hAnsi="Calibri" w:cs="Calibri"/>
          <w:spacing w:val="-3"/>
          <w:sz w:val="20"/>
          <w:szCs w:val="20"/>
        </w:rPr>
        <w:t xml:space="preserve"> </w:t>
      </w:r>
      <w:r w:rsidRPr="003F5974">
        <w:rPr>
          <w:rFonts w:ascii="Calibri" w:hAnsi="Calibri" w:cs="Calibri"/>
          <w:sz w:val="20"/>
          <w:szCs w:val="20"/>
        </w:rPr>
        <w:t>of</w:t>
      </w:r>
      <w:r w:rsidRPr="003F5974">
        <w:rPr>
          <w:rFonts w:ascii="Calibri" w:hAnsi="Calibri" w:cs="Calibri"/>
          <w:spacing w:val="-3"/>
          <w:sz w:val="20"/>
          <w:szCs w:val="20"/>
        </w:rPr>
        <w:t xml:space="preserve"> </w:t>
      </w:r>
      <w:r w:rsidRPr="003F5974">
        <w:rPr>
          <w:rFonts w:ascii="Calibri" w:hAnsi="Calibri" w:cs="Calibri"/>
          <w:sz w:val="20"/>
          <w:szCs w:val="20"/>
        </w:rPr>
        <w:t>a</w:t>
      </w:r>
      <w:r w:rsidRPr="003F5974">
        <w:rPr>
          <w:rFonts w:ascii="Calibri" w:hAnsi="Calibri" w:cs="Calibri"/>
          <w:spacing w:val="3"/>
          <w:sz w:val="20"/>
          <w:szCs w:val="20"/>
        </w:rPr>
        <w:t xml:space="preserve"> </w:t>
      </w:r>
      <w:r w:rsidRPr="003F5974">
        <w:rPr>
          <w:rFonts w:ascii="Calibri" w:hAnsi="Calibri" w:cs="Calibri"/>
          <w:sz w:val="20"/>
          <w:szCs w:val="20"/>
        </w:rPr>
        <w:t>fair</w:t>
      </w:r>
      <w:r w:rsidRPr="003F5974">
        <w:rPr>
          <w:rFonts w:ascii="Calibri" w:hAnsi="Calibri" w:cs="Calibri"/>
          <w:spacing w:val="-3"/>
          <w:sz w:val="20"/>
          <w:szCs w:val="20"/>
        </w:rPr>
        <w:t xml:space="preserve"> </w:t>
      </w:r>
      <w:r w:rsidRPr="003F5974">
        <w:rPr>
          <w:rFonts w:ascii="Calibri" w:hAnsi="Calibri" w:cs="Calibri"/>
          <w:sz w:val="20"/>
          <w:szCs w:val="20"/>
        </w:rPr>
        <w:t>and</w:t>
      </w:r>
      <w:r w:rsidRPr="003F5974">
        <w:rPr>
          <w:rFonts w:ascii="Calibri" w:hAnsi="Calibri" w:cs="Calibri"/>
          <w:spacing w:val="1"/>
          <w:sz w:val="20"/>
          <w:szCs w:val="20"/>
        </w:rPr>
        <w:t xml:space="preserve"> </w:t>
      </w:r>
      <w:r w:rsidRPr="003F5974">
        <w:rPr>
          <w:rFonts w:ascii="Calibri" w:hAnsi="Calibri" w:cs="Calibri"/>
          <w:sz w:val="20"/>
          <w:szCs w:val="20"/>
        </w:rPr>
        <w:t>reasonable refund</w:t>
      </w:r>
      <w:r w:rsidRPr="003F5974">
        <w:rPr>
          <w:rFonts w:ascii="Calibri" w:hAnsi="Calibri" w:cs="Calibri"/>
          <w:spacing w:val="-2"/>
          <w:sz w:val="20"/>
          <w:szCs w:val="20"/>
        </w:rPr>
        <w:t xml:space="preserve"> </w:t>
      </w:r>
      <w:r w:rsidRPr="003F5974">
        <w:rPr>
          <w:rFonts w:ascii="Calibri" w:hAnsi="Calibri" w:cs="Calibri"/>
          <w:sz w:val="20"/>
          <w:szCs w:val="20"/>
        </w:rPr>
        <w:t>process.</w:t>
      </w:r>
    </w:p>
    <w:p w14:paraId="62B9B479" w14:textId="77777777" w:rsidR="00635709" w:rsidRPr="003F5974" w:rsidRDefault="00635709" w:rsidP="00635709">
      <w:pPr>
        <w:rPr>
          <w:rFonts w:ascii="Calibri" w:hAnsi="Calibri" w:cs="Calibri"/>
          <w:sz w:val="20"/>
          <w:szCs w:val="20"/>
        </w:rPr>
      </w:pPr>
    </w:p>
    <w:p w14:paraId="79EAB50F" w14:textId="36F7FC53" w:rsidR="00635709" w:rsidRPr="003F5974" w:rsidRDefault="00635709" w:rsidP="00E854AD">
      <w:pPr>
        <w:pStyle w:val="BodyText"/>
        <w:jc w:val="both"/>
        <w:rPr>
          <w:sz w:val="20"/>
          <w:szCs w:val="20"/>
        </w:rPr>
      </w:pPr>
      <w:r w:rsidRPr="003F5974">
        <w:rPr>
          <w:sz w:val="20"/>
          <w:szCs w:val="20"/>
        </w:rPr>
        <w:t>The</w:t>
      </w:r>
      <w:r w:rsidRPr="003F5974">
        <w:rPr>
          <w:spacing w:val="-4"/>
          <w:sz w:val="20"/>
          <w:szCs w:val="20"/>
        </w:rPr>
        <w:t xml:space="preserve"> </w:t>
      </w:r>
      <w:r w:rsidRPr="003F5974">
        <w:rPr>
          <w:sz w:val="20"/>
          <w:szCs w:val="20"/>
        </w:rPr>
        <w:t>purpose</w:t>
      </w:r>
      <w:r w:rsidRPr="003F5974">
        <w:rPr>
          <w:spacing w:val="-4"/>
          <w:sz w:val="20"/>
          <w:szCs w:val="20"/>
        </w:rPr>
        <w:t xml:space="preserve"> </w:t>
      </w:r>
      <w:r w:rsidRPr="003F5974">
        <w:rPr>
          <w:sz w:val="20"/>
          <w:szCs w:val="20"/>
        </w:rPr>
        <w:t>of</w:t>
      </w:r>
      <w:r w:rsidRPr="003F5974">
        <w:rPr>
          <w:spacing w:val="-3"/>
          <w:sz w:val="20"/>
          <w:szCs w:val="20"/>
        </w:rPr>
        <w:t xml:space="preserve"> </w:t>
      </w:r>
      <w:r w:rsidRPr="003F5974">
        <w:rPr>
          <w:sz w:val="20"/>
          <w:szCs w:val="20"/>
        </w:rPr>
        <w:t>this</w:t>
      </w:r>
      <w:r w:rsidRPr="003F5974">
        <w:rPr>
          <w:spacing w:val="-5"/>
          <w:sz w:val="20"/>
          <w:szCs w:val="20"/>
        </w:rPr>
        <w:t xml:space="preserve"> </w:t>
      </w:r>
      <w:r w:rsidRPr="003F5974">
        <w:rPr>
          <w:sz w:val="20"/>
          <w:szCs w:val="20"/>
        </w:rPr>
        <w:t>policy</w:t>
      </w:r>
      <w:r w:rsidRPr="003F5974">
        <w:rPr>
          <w:spacing w:val="-3"/>
          <w:sz w:val="20"/>
          <w:szCs w:val="20"/>
        </w:rPr>
        <w:t xml:space="preserve"> </w:t>
      </w:r>
      <w:r w:rsidRPr="003F5974">
        <w:rPr>
          <w:sz w:val="20"/>
          <w:szCs w:val="20"/>
        </w:rPr>
        <w:t>is</w:t>
      </w:r>
      <w:r w:rsidRPr="003F5974">
        <w:rPr>
          <w:spacing w:val="-3"/>
          <w:sz w:val="20"/>
          <w:szCs w:val="20"/>
        </w:rPr>
        <w:t xml:space="preserve"> </w:t>
      </w:r>
      <w:r w:rsidRPr="003F5974">
        <w:rPr>
          <w:sz w:val="20"/>
          <w:szCs w:val="20"/>
        </w:rPr>
        <w:t>to</w:t>
      </w:r>
      <w:r w:rsidRPr="003F5974">
        <w:rPr>
          <w:spacing w:val="-1"/>
          <w:sz w:val="20"/>
          <w:szCs w:val="20"/>
        </w:rPr>
        <w:t xml:space="preserve"> </w:t>
      </w:r>
      <w:r w:rsidRPr="003F5974">
        <w:rPr>
          <w:sz w:val="20"/>
          <w:szCs w:val="20"/>
        </w:rPr>
        <w:t>provide</w:t>
      </w:r>
      <w:r w:rsidRPr="003F5974">
        <w:rPr>
          <w:spacing w:val="-4"/>
          <w:sz w:val="20"/>
          <w:szCs w:val="20"/>
        </w:rPr>
        <w:t xml:space="preserve"> </w:t>
      </w:r>
      <w:r w:rsidRPr="003F5974">
        <w:rPr>
          <w:sz w:val="20"/>
          <w:szCs w:val="20"/>
        </w:rPr>
        <w:t>for</w:t>
      </w:r>
      <w:r w:rsidRPr="003F5974">
        <w:rPr>
          <w:spacing w:val="-3"/>
          <w:sz w:val="20"/>
          <w:szCs w:val="20"/>
        </w:rPr>
        <w:t xml:space="preserve"> </w:t>
      </w:r>
      <w:r w:rsidRPr="003F5974">
        <w:rPr>
          <w:sz w:val="20"/>
          <w:szCs w:val="20"/>
        </w:rPr>
        <w:t>the appropriate</w:t>
      </w:r>
      <w:r w:rsidRPr="003F5974">
        <w:rPr>
          <w:spacing w:val="-5"/>
          <w:sz w:val="20"/>
          <w:szCs w:val="20"/>
        </w:rPr>
        <w:t xml:space="preserve"> </w:t>
      </w:r>
      <w:r w:rsidRPr="003F5974">
        <w:rPr>
          <w:sz w:val="20"/>
          <w:szCs w:val="20"/>
        </w:rPr>
        <w:t>handling</w:t>
      </w:r>
      <w:r w:rsidRPr="003F5974">
        <w:rPr>
          <w:spacing w:val="-3"/>
          <w:sz w:val="20"/>
          <w:szCs w:val="20"/>
        </w:rPr>
        <w:t xml:space="preserve"> </w:t>
      </w:r>
      <w:r w:rsidRPr="003F5974">
        <w:rPr>
          <w:sz w:val="20"/>
          <w:szCs w:val="20"/>
        </w:rPr>
        <w:t>of</w:t>
      </w:r>
      <w:r w:rsidRPr="003F5974">
        <w:rPr>
          <w:spacing w:val="-2"/>
          <w:sz w:val="20"/>
          <w:szCs w:val="20"/>
        </w:rPr>
        <w:t xml:space="preserve"> </w:t>
      </w:r>
      <w:r w:rsidRPr="003F5974">
        <w:rPr>
          <w:sz w:val="20"/>
          <w:szCs w:val="20"/>
        </w:rPr>
        <w:t>client</w:t>
      </w:r>
      <w:r w:rsidRPr="003F5974">
        <w:rPr>
          <w:spacing w:val="3"/>
          <w:sz w:val="20"/>
          <w:szCs w:val="20"/>
        </w:rPr>
        <w:t xml:space="preserve"> </w:t>
      </w:r>
      <w:r w:rsidRPr="003F5974">
        <w:rPr>
          <w:sz w:val="20"/>
          <w:szCs w:val="20"/>
        </w:rPr>
        <w:t>refunds.</w:t>
      </w:r>
    </w:p>
    <w:p w14:paraId="3C310B11" w14:textId="77777777" w:rsidR="00635709" w:rsidRPr="003F5974" w:rsidRDefault="00635709" w:rsidP="00635709">
      <w:pPr>
        <w:pStyle w:val="BodyText"/>
        <w:spacing w:before="2"/>
        <w:rPr>
          <w:rStyle w:val="FollowedHyperlink"/>
          <w:sz w:val="20"/>
          <w:szCs w:val="20"/>
        </w:rPr>
      </w:pPr>
    </w:p>
    <w:p w14:paraId="40826683" w14:textId="77777777" w:rsidR="00635709" w:rsidRPr="003F5974" w:rsidRDefault="00635709" w:rsidP="00635709">
      <w:pPr>
        <w:pStyle w:val="Heading1"/>
        <w:numPr>
          <w:ilvl w:val="0"/>
          <w:numId w:val="31"/>
        </w:numPr>
        <w:tabs>
          <w:tab w:val="left" w:pos="0"/>
        </w:tabs>
        <w:ind w:left="0"/>
        <w:rPr>
          <w:rStyle w:val="FollowedHyperlink"/>
          <w:color w:val="0070C0"/>
          <w:sz w:val="20"/>
          <w:szCs w:val="20"/>
        </w:rPr>
      </w:pPr>
      <w:r w:rsidRPr="003F5974">
        <w:rPr>
          <w:rStyle w:val="FollowedHyperlink"/>
          <w:color w:val="0070C0"/>
          <w:sz w:val="20"/>
          <w:szCs w:val="20"/>
        </w:rPr>
        <w:t>POLICY STATEMENT</w:t>
      </w:r>
    </w:p>
    <w:p w14:paraId="65A39989" w14:textId="77777777" w:rsidR="00635709" w:rsidRPr="003F5974" w:rsidRDefault="00635709" w:rsidP="00635709">
      <w:pPr>
        <w:pStyle w:val="BodyText"/>
        <w:rPr>
          <w:rStyle w:val="FollowedHyperlink"/>
          <w:sz w:val="20"/>
          <w:szCs w:val="20"/>
        </w:rPr>
      </w:pPr>
    </w:p>
    <w:p w14:paraId="504616D4" w14:textId="271424A4" w:rsidR="00635709" w:rsidRPr="003F5974" w:rsidRDefault="00635709" w:rsidP="00635709">
      <w:pPr>
        <w:rPr>
          <w:rFonts w:ascii="Calibri" w:hAnsi="Calibri" w:cs="Calibri"/>
          <w:sz w:val="20"/>
          <w:szCs w:val="20"/>
        </w:rPr>
      </w:pPr>
      <w:r w:rsidRPr="003F5974">
        <w:rPr>
          <w:rFonts w:ascii="Calibri" w:hAnsi="Calibri" w:cs="Calibri"/>
          <w:sz w:val="20"/>
          <w:szCs w:val="20"/>
        </w:rPr>
        <w:t xml:space="preserve">Australasian College of Advanced Education is committed to ensuring fair and reasonable refund </w:t>
      </w:r>
      <w:r>
        <w:rPr>
          <w:rFonts w:ascii="Calibri" w:hAnsi="Calibri" w:cs="Calibri"/>
          <w:sz w:val="20"/>
          <w:szCs w:val="20"/>
        </w:rPr>
        <w:t>practices.</w:t>
      </w:r>
      <w:r w:rsidR="00E854AD">
        <w:rPr>
          <w:rFonts w:ascii="Calibri" w:hAnsi="Calibri" w:cs="Calibri"/>
          <w:sz w:val="20"/>
          <w:szCs w:val="20"/>
        </w:rPr>
        <w:t xml:space="preserve"> </w:t>
      </w:r>
      <w:r>
        <w:rPr>
          <w:rFonts w:ascii="Calibri" w:hAnsi="Calibri" w:cs="Calibri"/>
          <w:sz w:val="20"/>
          <w:szCs w:val="20"/>
        </w:rPr>
        <w:t>Australasian</w:t>
      </w:r>
      <w:r w:rsidRPr="003F5974">
        <w:rPr>
          <w:rFonts w:ascii="Calibri" w:hAnsi="Calibri" w:cs="Calibri"/>
          <w:sz w:val="20"/>
          <w:szCs w:val="20"/>
        </w:rPr>
        <w:t xml:space="preserve"> College of Advanced Education will:</w:t>
      </w:r>
    </w:p>
    <w:p w14:paraId="2BE698BC" w14:textId="77777777" w:rsidR="00635709" w:rsidRPr="003F5974" w:rsidRDefault="00635709" w:rsidP="00635709">
      <w:pPr>
        <w:rPr>
          <w:rFonts w:ascii="Calibri" w:hAnsi="Calibri" w:cs="Calibri"/>
          <w:sz w:val="20"/>
          <w:szCs w:val="20"/>
        </w:rPr>
      </w:pPr>
    </w:p>
    <w:p w14:paraId="487E3658" w14:textId="77777777" w:rsidR="00635709" w:rsidRPr="003F5974" w:rsidRDefault="00635709" w:rsidP="006342EB">
      <w:pPr>
        <w:pStyle w:val="ColourfulListAccent1"/>
        <w:numPr>
          <w:ilvl w:val="1"/>
          <w:numId w:val="31"/>
        </w:numPr>
        <w:tabs>
          <w:tab w:val="left" w:pos="993"/>
        </w:tabs>
        <w:spacing w:line="304" w:lineRule="exact"/>
        <w:ind w:left="993" w:right="4" w:hanging="361"/>
        <w:rPr>
          <w:sz w:val="20"/>
          <w:szCs w:val="20"/>
        </w:rPr>
      </w:pPr>
      <w:r w:rsidRPr="003F5974">
        <w:rPr>
          <w:sz w:val="20"/>
          <w:szCs w:val="20"/>
        </w:rPr>
        <w:t>Implement</w:t>
      </w:r>
      <w:r w:rsidRPr="003F5974">
        <w:rPr>
          <w:spacing w:val="-2"/>
          <w:sz w:val="20"/>
          <w:szCs w:val="20"/>
        </w:rPr>
        <w:t xml:space="preserve"> </w:t>
      </w:r>
      <w:r w:rsidRPr="003F5974">
        <w:rPr>
          <w:sz w:val="20"/>
          <w:szCs w:val="20"/>
        </w:rPr>
        <w:t>and</w:t>
      </w:r>
      <w:r w:rsidRPr="003F5974">
        <w:rPr>
          <w:spacing w:val="-3"/>
          <w:sz w:val="20"/>
          <w:szCs w:val="20"/>
        </w:rPr>
        <w:t xml:space="preserve"> </w:t>
      </w:r>
      <w:r w:rsidRPr="003F5974">
        <w:rPr>
          <w:sz w:val="20"/>
          <w:szCs w:val="20"/>
        </w:rPr>
        <w:t>maintain</w:t>
      </w:r>
      <w:r w:rsidRPr="003F5974">
        <w:rPr>
          <w:spacing w:val="-1"/>
          <w:sz w:val="20"/>
          <w:szCs w:val="20"/>
        </w:rPr>
        <w:t xml:space="preserve"> </w:t>
      </w:r>
      <w:r w:rsidRPr="003F5974">
        <w:rPr>
          <w:sz w:val="20"/>
          <w:szCs w:val="20"/>
        </w:rPr>
        <w:t>a</w:t>
      </w:r>
      <w:r w:rsidRPr="003F5974">
        <w:rPr>
          <w:spacing w:val="-2"/>
          <w:sz w:val="20"/>
          <w:szCs w:val="20"/>
        </w:rPr>
        <w:t xml:space="preserve"> </w:t>
      </w:r>
      <w:r w:rsidRPr="003F5974">
        <w:rPr>
          <w:sz w:val="20"/>
          <w:szCs w:val="20"/>
        </w:rPr>
        <w:t>process for</w:t>
      </w:r>
      <w:r w:rsidRPr="003F5974">
        <w:rPr>
          <w:spacing w:val="-3"/>
          <w:sz w:val="20"/>
          <w:szCs w:val="20"/>
        </w:rPr>
        <w:t xml:space="preserve"> </w:t>
      </w:r>
      <w:r w:rsidRPr="003F5974">
        <w:rPr>
          <w:sz w:val="20"/>
          <w:szCs w:val="20"/>
        </w:rPr>
        <w:t>fair</w:t>
      </w:r>
      <w:r w:rsidRPr="003F5974">
        <w:rPr>
          <w:spacing w:val="-1"/>
          <w:sz w:val="20"/>
          <w:szCs w:val="20"/>
        </w:rPr>
        <w:t xml:space="preserve"> </w:t>
      </w:r>
      <w:r w:rsidRPr="003F5974">
        <w:rPr>
          <w:sz w:val="20"/>
          <w:szCs w:val="20"/>
        </w:rPr>
        <w:t>and</w:t>
      </w:r>
      <w:r w:rsidRPr="003F5974">
        <w:rPr>
          <w:spacing w:val="-3"/>
          <w:sz w:val="20"/>
          <w:szCs w:val="20"/>
        </w:rPr>
        <w:t xml:space="preserve"> </w:t>
      </w:r>
      <w:r w:rsidRPr="003F5974">
        <w:rPr>
          <w:sz w:val="20"/>
          <w:szCs w:val="20"/>
        </w:rPr>
        <w:t>reasonable</w:t>
      </w:r>
      <w:r w:rsidRPr="003F5974">
        <w:rPr>
          <w:spacing w:val="-1"/>
          <w:sz w:val="20"/>
          <w:szCs w:val="20"/>
        </w:rPr>
        <w:t xml:space="preserve"> </w:t>
      </w:r>
      <w:r w:rsidRPr="003F5974">
        <w:rPr>
          <w:sz w:val="20"/>
          <w:szCs w:val="20"/>
        </w:rPr>
        <w:t>refund</w:t>
      </w:r>
      <w:r w:rsidRPr="003F5974">
        <w:rPr>
          <w:spacing w:val="-3"/>
          <w:sz w:val="20"/>
          <w:szCs w:val="20"/>
        </w:rPr>
        <w:t xml:space="preserve"> </w:t>
      </w:r>
      <w:r w:rsidRPr="003F5974">
        <w:rPr>
          <w:sz w:val="20"/>
          <w:szCs w:val="20"/>
        </w:rPr>
        <w:t>of</w:t>
      </w:r>
      <w:r w:rsidRPr="003F5974">
        <w:rPr>
          <w:spacing w:val="-3"/>
          <w:sz w:val="20"/>
          <w:szCs w:val="20"/>
        </w:rPr>
        <w:t xml:space="preserve"> </w:t>
      </w:r>
      <w:r w:rsidRPr="003F5974">
        <w:rPr>
          <w:sz w:val="20"/>
          <w:szCs w:val="20"/>
        </w:rPr>
        <w:t>fees</w:t>
      </w:r>
      <w:r w:rsidRPr="003F5974">
        <w:rPr>
          <w:spacing w:val="-3"/>
          <w:sz w:val="20"/>
          <w:szCs w:val="20"/>
        </w:rPr>
        <w:t xml:space="preserve"> </w:t>
      </w:r>
      <w:r w:rsidRPr="003F5974">
        <w:rPr>
          <w:sz w:val="20"/>
          <w:szCs w:val="20"/>
        </w:rPr>
        <w:t>paid;</w:t>
      </w:r>
      <w:r w:rsidRPr="003F5974">
        <w:rPr>
          <w:spacing w:val="-4"/>
          <w:sz w:val="20"/>
          <w:szCs w:val="20"/>
        </w:rPr>
        <w:t xml:space="preserve"> </w:t>
      </w:r>
      <w:r w:rsidRPr="003F5974">
        <w:rPr>
          <w:sz w:val="20"/>
          <w:szCs w:val="20"/>
        </w:rPr>
        <w:t>and</w:t>
      </w:r>
    </w:p>
    <w:p w14:paraId="2CF7A3D7" w14:textId="77777777" w:rsidR="00635709" w:rsidRPr="003F5974" w:rsidRDefault="00635709" w:rsidP="006342EB">
      <w:pPr>
        <w:pStyle w:val="ColourfulListAccent1"/>
        <w:numPr>
          <w:ilvl w:val="1"/>
          <w:numId w:val="31"/>
        </w:numPr>
        <w:tabs>
          <w:tab w:val="left" w:pos="993"/>
        </w:tabs>
        <w:spacing w:line="242" w:lineRule="auto"/>
        <w:ind w:left="993" w:right="4"/>
        <w:rPr>
          <w:sz w:val="20"/>
          <w:szCs w:val="20"/>
        </w:rPr>
      </w:pPr>
      <w:r w:rsidRPr="003F5974">
        <w:rPr>
          <w:sz w:val="20"/>
          <w:szCs w:val="20"/>
        </w:rPr>
        <w:t>Provide</w:t>
      </w:r>
      <w:r w:rsidRPr="003F5974">
        <w:rPr>
          <w:spacing w:val="45"/>
          <w:sz w:val="20"/>
          <w:szCs w:val="20"/>
        </w:rPr>
        <w:t xml:space="preserve"> </w:t>
      </w:r>
      <w:r w:rsidRPr="003F5974">
        <w:rPr>
          <w:sz w:val="20"/>
          <w:szCs w:val="20"/>
        </w:rPr>
        <w:t>refunds</w:t>
      </w:r>
      <w:r w:rsidRPr="003F5974">
        <w:rPr>
          <w:spacing w:val="41"/>
          <w:sz w:val="20"/>
          <w:szCs w:val="20"/>
        </w:rPr>
        <w:t xml:space="preserve"> </w:t>
      </w:r>
      <w:r w:rsidRPr="003F5974">
        <w:rPr>
          <w:sz w:val="20"/>
          <w:szCs w:val="20"/>
        </w:rPr>
        <w:t>for</w:t>
      </w:r>
      <w:r w:rsidRPr="003F5974">
        <w:rPr>
          <w:spacing w:val="45"/>
          <w:sz w:val="20"/>
          <w:szCs w:val="20"/>
        </w:rPr>
        <w:t xml:space="preserve"> </w:t>
      </w:r>
      <w:r w:rsidRPr="003F5974">
        <w:rPr>
          <w:sz w:val="20"/>
          <w:szCs w:val="20"/>
        </w:rPr>
        <w:t>fees</w:t>
      </w:r>
      <w:r w:rsidRPr="003F5974">
        <w:rPr>
          <w:spacing w:val="46"/>
          <w:sz w:val="20"/>
          <w:szCs w:val="20"/>
        </w:rPr>
        <w:t xml:space="preserve"> </w:t>
      </w:r>
      <w:r w:rsidRPr="003F5974">
        <w:rPr>
          <w:sz w:val="20"/>
          <w:szCs w:val="20"/>
        </w:rPr>
        <w:t>and</w:t>
      </w:r>
      <w:r w:rsidRPr="003F5974">
        <w:rPr>
          <w:spacing w:val="45"/>
          <w:sz w:val="20"/>
          <w:szCs w:val="20"/>
        </w:rPr>
        <w:t xml:space="preserve"> </w:t>
      </w:r>
      <w:r w:rsidRPr="003F5974">
        <w:rPr>
          <w:sz w:val="20"/>
          <w:szCs w:val="20"/>
        </w:rPr>
        <w:t>charges</w:t>
      </w:r>
      <w:r w:rsidRPr="003F5974">
        <w:rPr>
          <w:spacing w:val="44"/>
          <w:sz w:val="20"/>
          <w:szCs w:val="20"/>
        </w:rPr>
        <w:t xml:space="preserve"> </w:t>
      </w:r>
      <w:r w:rsidRPr="003F5974">
        <w:rPr>
          <w:sz w:val="20"/>
          <w:szCs w:val="20"/>
        </w:rPr>
        <w:t>paid</w:t>
      </w:r>
      <w:r w:rsidRPr="003F5974">
        <w:rPr>
          <w:spacing w:val="46"/>
          <w:sz w:val="20"/>
          <w:szCs w:val="20"/>
        </w:rPr>
        <w:t xml:space="preserve"> </w:t>
      </w:r>
      <w:r w:rsidRPr="003F5974">
        <w:rPr>
          <w:sz w:val="20"/>
          <w:szCs w:val="20"/>
        </w:rPr>
        <w:t>by</w:t>
      </w:r>
      <w:r w:rsidRPr="003F5974">
        <w:rPr>
          <w:spacing w:val="43"/>
          <w:sz w:val="20"/>
          <w:szCs w:val="20"/>
        </w:rPr>
        <w:t xml:space="preserve"> </w:t>
      </w:r>
      <w:r w:rsidRPr="003F5974">
        <w:rPr>
          <w:sz w:val="20"/>
          <w:szCs w:val="20"/>
        </w:rPr>
        <w:t>individuals</w:t>
      </w:r>
      <w:r w:rsidRPr="003F5974">
        <w:rPr>
          <w:spacing w:val="44"/>
          <w:sz w:val="20"/>
          <w:szCs w:val="20"/>
        </w:rPr>
        <w:t xml:space="preserve"> </w:t>
      </w:r>
      <w:r w:rsidRPr="003F5974">
        <w:rPr>
          <w:sz w:val="20"/>
          <w:szCs w:val="20"/>
        </w:rPr>
        <w:t>/</w:t>
      </w:r>
      <w:r w:rsidRPr="003F5974">
        <w:rPr>
          <w:spacing w:val="44"/>
          <w:sz w:val="20"/>
          <w:szCs w:val="20"/>
        </w:rPr>
        <w:t xml:space="preserve"> </w:t>
      </w:r>
      <w:r w:rsidRPr="003F5974">
        <w:rPr>
          <w:sz w:val="20"/>
          <w:szCs w:val="20"/>
        </w:rPr>
        <w:t>clients,</w:t>
      </w:r>
      <w:r w:rsidRPr="003F5974">
        <w:rPr>
          <w:spacing w:val="43"/>
          <w:sz w:val="20"/>
          <w:szCs w:val="20"/>
        </w:rPr>
        <w:t xml:space="preserve"> </w:t>
      </w:r>
      <w:r w:rsidRPr="003F5974">
        <w:rPr>
          <w:sz w:val="20"/>
          <w:szCs w:val="20"/>
        </w:rPr>
        <w:t>where</w:t>
      </w:r>
      <w:r w:rsidRPr="003F5974">
        <w:rPr>
          <w:spacing w:val="44"/>
          <w:sz w:val="20"/>
          <w:szCs w:val="20"/>
        </w:rPr>
        <w:t xml:space="preserve"> </w:t>
      </w:r>
      <w:r w:rsidRPr="003F5974">
        <w:rPr>
          <w:sz w:val="20"/>
          <w:szCs w:val="20"/>
        </w:rPr>
        <w:t>training</w:t>
      </w:r>
      <w:r w:rsidRPr="003F5974">
        <w:rPr>
          <w:spacing w:val="44"/>
          <w:sz w:val="20"/>
          <w:szCs w:val="20"/>
        </w:rPr>
        <w:t xml:space="preserve"> </w:t>
      </w:r>
      <w:r w:rsidRPr="003F5974">
        <w:rPr>
          <w:sz w:val="20"/>
          <w:szCs w:val="20"/>
        </w:rPr>
        <w:t>and</w:t>
      </w:r>
      <w:r w:rsidRPr="003F5974">
        <w:rPr>
          <w:spacing w:val="-52"/>
          <w:sz w:val="20"/>
          <w:szCs w:val="20"/>
        </w:rPr>
        <w:t xml:space="preserve"> </w:t>
      </w:r>
      <w:r w:rsidRPr="003F5974">
        <w:rPr>
          <w:sz w:val="20"/>
          <w:szCs w:val="20"/>
        </w:rPr>
        <w:t>assessment</w:t>
      </w:r>
      <w:r w:rsidRPr="003F5974">
        <w:rPr>
          <w:spacing w:val="-2"/>
          <w:sz w:val="20"/>
          <w:szCs w:val="20"/>
        </w:rPr>
        <w:t xml:space="preserve"> </w:t>
      </w:r>
      <w:r w:rsidRPr="003F5974">
        <w:rPr>
          <w:sz w:val="20"/>
          <w:szCs w:val="20"/>
        </w:rPr>
        <w:t>activities</w:t>
      </w:r>
      <w:r w:rsidRPr="003F5974">
        <w:rPr>
          <w:spacing w:val="1"/>
          <w:sz w:val="20"/>
          <w:szCs w:val="20"/>
        </w:rPr>
        <w:t xml:space="preserve"> </w:t>
      </w:r>
      <w:r w:rsidRPr="003F5974">
        <w:rPr>
          <w:sz w:val="20"/>
          <w:szCs w:val="20"/>
        </w:rPr>
        <w:t>have</w:t>
      </w:r>
      <w:r w:rsidRPr="003F5974">
        <w:rPr>
          <w:spacing w:val="1"/>
          <w:sz w:val="20"/>
          <w:szCs w:val="20"/>
        </w:rPr>
        <w:t xml:space="preserve"> </w:t>
      </w:r>
      <w:r w:rsidRPr="003F5974">
        <w:rPr>
          <w:sz w:val="20"/>
          <w:szCs w:val="20"/>
        </w:rPr>
        <w:t>not</w:t>
      </w:r>
      <w:r w:rsidRPr="003F5974">
        <w:rPr>
          <w:spacing w:val="-1"/>
          <w:sz w:val="20"/>
          <w:szCs w:val="20"/>
        </w:rPr>
        <w:t xml:space="preserve"> </w:t>
      </w:r>
      <w:r w:rsidRPr="003F5974">
        <w:rPr>
          <w:sz w:val="20"/>
          <w:szCs w:val="20"/>
        </w:rPr>
        <w:t>been</w:t>
      </w:r>
      <w:r w:rsidRPr="003F5974">
        <w:rPr>
          <w:spacing w:val="1"/>
          <w:sz w:val="20"/>
          <w:szCs w:val="20"/>
        </w:rPr>
        <w:t xml:space="preserve"> </w:t>
      </w:r>
      <w:r w:rsidRPr="003F5974">
        <w:rPr>
          <w:sz w:val="20"/>
          <w:szCs w:val="20"/>
        </w:rPr>
        <w:t>delivered.</w:t>
      </w:r>
    </w:p>
    <w:p w14:paraId="335528BA" w14:textId="77777777" w:rsidR="00635709" w:rsidRPr="003F5974" w:rsidRDefault="00635709" w:rsidP="00635709">
      <w:pPr>
        <w:tabs>
          <w:tab w:val="left" w:pos="1193"/>
          <w:tab w:val="left" w:pos="1194"/>
        </w:tabs>
        <w:spacing w:line="242" w:lineRule="auto"/>
        <w:ind w:right="4"/>
        <w:rPr>
          <w:rFonts w:ascii="Calibri" w:hAnsi="Calibri" w:cs="Calibri"/>
          <w:sz w:val="20"/>
          <w:szCs w:val="20"/>
        </w:rPr>
      </w:pPr>
    </w:p>
    <w:p w14:paraId="65083532" w14:textId="77777777" w:rsidR="00635709" w:rsidRPr="003F5974" w:rsidRDefault="00635709" w:rsidP="00635709">
      <w:pPr>
        <w:pStyle w:val="Heading1"/>
        <w:numPr>
          <w:ilvl w:val="0"/>
          <w:numId w:val="31"/>
        </w:numPr>
        <w:tabs>
          <w:tab w:val="left" w:pos="0"/>
        </w:tabs>
        <w:ind w:left="0"/>
        <w:rPr>
          <w:rStyle w:val="FollowedHyperlink"/>
          <w:color w:val="0070C0"/>
          <w:sz w:val="20"/>
          <w:szCs w:val="20"/>
        </w:rPr>
      </w:pPr>
      <w:r w:rsidRPr="003F5974">
        <w:rPr>
          <w:rStyle w:val="FollowedHyperlink"/>
          <w:color w:val="0070C0"/>
          <w:sz w:val="20"/>
          <w:szCs w:val="20"/>
        </w:rPr>
        <w:t>POLICY PRINCIPLES</w:t>
      </w:r>
    </w:p>
    <w:p w14:paraId="06ED9FE6" w14:textId="77777777" w:rsidR="00635709" w:rsidRPr="003F5974" w:rsidRDefault="00635709" w:rsidP="00635709">
      <w:pPr>
        <w:pStyle w:val="BodyText"/>
        <w:rPr>
          <w:b/>
          <w:sz w:val="20"/>
          <w:szCs w:val="20"/>
        </w:rPr>
      </w:pPr>
    </w:p>
    <w:p w14:paraId="651C0123" w14:textId="77777777" w:rsidR="00635709" w:rsidRPr="003F5974" w:rsidRDefault="00635709" w:rsidP="006342EB">
      <w:pPr>
        <w:pStyle w:val="BodyText"/>
        <w:jc w:val="both"/>
        <w:rPr>
          <w:sz w:val="20"/>
          <w:szCs w:val="20"/>
        </w:rPr>
      </w:pPr>
      <w:r w:rsidRPr="003F5974">
        <w:rPr>
          <w:sz w:val="20"/>
          <w:szCs w:val="20"/>
        </w:rPr>
        <w:t>The</w:t>
      </w:r>
      <w:r w:rsidRPr="003F5974">
        <w:rPr>
          <w:spacing w:val="-4"/>
          <w:sz w:val="20"/>
          <w:szCs w:val="20"/>
        </w:rPr>
        <w:t xml:space="preserve"> </w:t>
      </w:r>
      <w:r w:rsidRPr="003F5974">
        <w:rPr>
          <w:sz w:val="20"/>
          <w:szCs w:val="20"/>
        </w:rPr>
        <w:t>following</w:t>
      </w:r>
      <w:r w:rsidRPr="003F5974">
        <w:rPr>
          <w:spacing w:val="-4"/>
          <w:sz w:val="20"/>
          <w:szCs w:val="20"/>
        </w:rPr>
        <w:t xml:space="preserve"> </w:t>
      </w:r>
      <w:r w:rsidRPr="003F5974">
        <w:rPr>
          <w:sz w:val="20"/>
          <w:szCs w:val="20"/>
        </w:rPr>
        <w:t>principles</w:t>
      </w:r>
      <w:r w:rsidRPr="003F5974">
        <w:rPr>
          <w:spacing w:val="-7"/>
          <w:sz w:val="20"/>
          <w:szCs w:val="20"/>
        </w:rPr>
        <w:t xml:space="preserve"> </w:t>
      </w:r>
      <w:r w:rsidRPr="003F5974">
        <w:rPr>
          <w:sz w:val="20"/>
          <w:szCs w:val="20"/>
        </w:rPr>
        <w:t>underpin</w:t>
      </w:r>
      <w:r w:rsidRPr="003F5974">
        <w:rPr>
          <w:spacing w:val="-3"/>
          <w:sz w:val="20"/>
          <w:szCs w:val="20"/>
        </w:rPr>
        <w:t xml:space="preserve"> </w:t>
      </w:r>
      <w:r w:rsidRPr="003F5974">
        <w:rPr>
          <w:sz w:val="20"/>
          <w:szCs w:val="20"/>
        </w:rPr>
        <w:t>this</w:t>
      </w:r>
      <w:r w:rsidRPr="003F5974">
        <w:rPr>
          <w:spacing w:val="-5"/>
          <w:sz w:val="20"/>
          <w:szCs w:val="20"/>
        </w:rPr>
        <w:t xml:space="preserve"> </w:t>
      </w:r>
      <w:r w:rsidRPr="003F5974">
        <w:rPr>
          <w:sz w:val="20"/>
          <w:szCs w:val="20"/>
        </w:rPr>
        <w:t>policy.</w:t>
      </w:r>
    </w:p>
    <w:p w14:paraId="7E647999" w14:textId="77777777" w:rsidR="00635709" w:rsidRPr="003F5974" w:rsidRDefault="00635709" w:rsidP="00635709">
      <w:pPr>
        <w:pStyle w:val="BodyText"/>
        <w:rPr>
          <w:sz w:val="20"/>
          <w:szCs w:val="20"/>
        </w:rPr>
      </w:pPr>
    </w:p>
    <w:p w14:paraId="6F99D346" w14:textId="77777777" w:rsidR="00635709" w:rsidRPr="003F5974" w:rsidRDefault="00635709" w:rsidP="00635709">
      <w:pPr>
        <w:pStyle w:val="ColourfulListAccent1"/>
        <w:numPr>
          <w:ilvl w:val="0"/>
          <w:numId w:val="32"/>
        </w:numPr>
        <w:tabs>
          <w:tab w:val="left" w:pos="1042"/>
        </w:tabs>
        <w:jc w:val="both"/>
        <w:rPr>
          <w:sz w:val="20"/>
          <w:szCs w:val="20"/>
        </w:rPr>
      </w:pPr>
      <w:r w:rsidRPr="003F5974">
        <w:rPr>
          <w:sz w:val="20"/>
          <w:szCs w:val="20"/>
        </w:rPr>
        <w:t>Details</w:t>
      </w:r>
      <w:r w:rsidRPr="003F5974">
        <w:rPr>
          <w:spacing w:val="-4"/>
          <w:sz w:val="20"/>
          <w:szCs w:val="20"/>
        </w:rPr>
        <w:t xml:space="preserve"> </w:t>
      </w:r>
      <w:r w:rsidRPr="003F5974">
        <w:rPr>
          <w:sz w:val="20"/>
          <w:szCs w:val="20"/>
        </w:rPr>
        <w:t>of</w:t>
      </w:r>
      <w:r w:rsidRPr="003F5974">
        <w:rPr>
          <w:spacing w:val="-2"/>
          <w:sz w:val="20"/>
          <w:szCs w:val="20"/>
        </w:rPr>
        <w:t xml:space="preserve"> </w:t>
      </w:r>
      <w:r w:rsidRPr="003F5974">
        <w:rPr>
          <w:sz w:val="20"/>
          <w:szCs w:val="20"/>
        </w:rPr>
        <w:t>Australasian College of Advanced Education Refund</w:t>
      </w:r>
      <w:r w:rsidRPr="003F5974">
        <w:rPr>
          <w:spacing w:val="-1"/>
          <w:sz w:val="20"/>
          <w:szCs w:val="20"/>
        </w:rPr>
        <w:t xml:space="preserve"> </w:t>
      </w:r>
      <w:r w:rsidRPr="003F5974">
        <w:rPr>
          <w:sz w:val="20"/>
          <w:szCs w:val="20"/>
        </w:rPr>
        <w:t>Policy</w:t>
      </w:r>
      <w:r w:rsidRPr="003F5974">
        <w:rPr>
          <w:spacing w:val="-3"/>
          <w:sz w:val="20"/>
          <w:szCs w:val="20"/>
        </w:rPr>
        <w:t xml:space="preserve"> </w:t>
      </w:r>
      <w:r w:rsidRPr="003F5974">
        <w:rPr>
          <w:sz w:val="20"/>
          <w:szCs w:val="20"/>
        </w:rPr>
        <w:t>are</w:t>
      </w:r>
      <w:r w:rsidRPr="003F5974">
        <w:rPr>
          <w:spacing w:val="-1"/>
          <w:sz w:val="20"/>
          <w:szCs w:val="20"/>
        </w:rPr>
        <w:t xml:space="preserve"> </w:t>
      </w:r>
      <w:r w:rsidRPr="003F5974">
        <w:rPr>
          <w:sz w:val="20"/>
          <w:szCs w:val="20"/>
        </w:rPr>
        <w:t>to</w:t>
      </w:r>
      <w:r w:rsidRPr="003F5974">
        <w:rPr>
          <w:spacing w:val="-3"/>
          <w:sz w:val="20"/>
          <w:szCs w:val="20"/>
        </w:rPr>
        <w:t xml:space="preserve"> </w:t>
      </w:r>
      <w:r w:rsidRPr="003F5974">
        <w:rPr>
          <w:sz w:val="20"/>
          <w:szCs w:val="20"/>
        </w:rPr>
        <w:t>be publicly</w:t>
      </w:r>
      <w:r w:rsidRPr="003F5974">
        <w:rPr>
          <w:spacing w:val="-2"/>
          <w:sz w:val="20"/>
          <w:szCs w:val="20"/>
        </w:rPr>
        <w:t xml:space="preserve"> </w:t>
      </w:r>
      <w:r w:rsidRPr="003F5974">
        <w:rPr>
          <w:sz w:val="20"/>
          <w:szCs w:val="20"/>
        </w:rPr>
        <w:t>available.</w:t>
      </w:r>
    </w:p>
    <w:p w14:paraId="7B4B0575" w14:textId="77777777" w:rsidR="00635709" w:rsidRPr="003F5974" w:rsidRDefault="00635709" w:rsidP="00635709">
      <w:pPr>
        <w:pStyle w:val="ColourfulListAccent1"/>
        <w:numPr>
          <w:ilvl w:val="0"/>
          <w:numId w:val="32"/>
        </w:numPr>
        <w:tabs>
          <w:tab w:val="left" w:pos="1042"/>
        </w:tabs>
        <w:spacing w:before="120"/>
        <w:jc w:val="both"/>
        <w:rPr>
          <w:sz w:val="20"/>
          <w:szCs w:val="20"/>
        </w:rPr>
      </w:pPr>
      <w:r w:rsidRPr="003F5974">
        <w:rPr>
          <w:sz w:val="20"/>
          <w:szCs w:val="20"/>
        </w:rPr>
        <w:t>Payment</w:t>
      </w:r>
      <w:r w:rsidRPr="003F5974">
        <w:rPr>
          <w:spacing w:val="-3"/>
          <w:sz w:val="20"/>
          <w:szCs w:val="20"/>
        </w:rPr>
        <w:t xml:space="preserve"> </w:t>
      </w:r>
      <w:r w:rsidRPr="003F5974">
        <w:rPr>
          <w:sz w:val="20"/>
          <w:szCs w:val="20"/>
        </w:rPr>
        <w:t>of</w:t>
      </w:r>
      <w:r w:rsidRPr="003F5974">
        <w:rPr>
          <w:spacing w:val="-1"/>
          <w:sz w:val="20"/>
          <w:szCs w:val="20"/>
        </w:rPr>
        <w:t xml:space="preserve"> </w:t>
      </w:r>
      <w:r w:rsidRPr="003F5974">
        <w:rPr>
          <w:sz w:val="20"/>
          <w:szCs w:val="20"/>
        </w:rPr>
        <w:t>all</w:t>
      </w:r>
      <w:r w:rsidRPr="003F5974">
        <w:rPr>
          <w:spacing w:val="-4"/>
          <w:sz w:val="20"/>
          <w:szCs w:val="20"/>
        </w:rPr>
        <w:t xml:space="preserve"> </w:t>
      </w:r>
      <w:r w:rsidRPr="003F5974">
        <w:rPr>
          <w:sz w:val="20"/>
          <w:szCs w:val="20"/>
        </w:rPr>
        <w:t>refunds</w:t>
      </w:r>
      <w:r w:rsidRPr="003F5974">
        <w:rPr>
          <w:spacing w:val="-2"/>
          <w:sz w:val="20"/>
          <w:szCs w:val="20"/>
        </w:rPr>
        <w:t xml:space="preserve"> </w:t>
      </w:r>
      <w:r w:rsidRPr="003F5974">
        <w:rPr>
          <w:sz w:val="20"/>
          <w:szCs w:val="20"/>
        </w:rPr>
        <w:t>is</w:t>
      </w:r>
      <w:r w:rsidRPr="003F5974">
        <w:rPr>
          <w:spacing w:val="-4"/>
          <w:sz w:val="20"/>
          <w:szCs w:val="20"/>
        </w:rPr>
        <w:t xml:space="preserve"> </w:t>
      </w:r>
      <w:r w:rsidRPr="003F5974">
        <w:rPr>
          <w:sz w:val="20"/>
          <w:szCs w:val="20"/>
        </w:rPr>
        <w:t>made</w:t>
      </w:r>
      <w:r w:rsidRPr="003F5974">
        <w:rPr>
          <w:spacing w:val="-4"/>
          <w:sz w:val="20"/>
          <w:szCs w:val="20"/>
        </w:rPr>
        <w:t xml:space="preserve"> </w:t>
      </w:r>
      <w:r w:rsidRPr="003F5974">
        <w:rPr>
          <w:sz w:val="20"/>
          <w:szCs w:val="20"/>
        </w:rPr>
        <w:t>within</w:t>
      </w:r>
      <w:r w:rsidRPr="003F5974">
        <w:rPr>
          <w:spacing w:val="-1"/>
          <w:sz w:val="20"/>
          <w:szCs w:val="20"/>
        </w:rPr>
        <w:t xml:space="preserve"> </w:t>
      </w:r>
      <w:r w:rsidRPr="003F5974">
        <w:rPr>
          <w:sz w:val="20"/>
          <w:szCs w:val="20"/>
        </w:rPr>
        <w:t>two</w:t>
      </w:r>
      <w:r w:rsidRPr="003F5974">
        <w:rPr>
          <w:spacing w:val="-3"/>
          <w:sz w:val="20"/>
          <w:szCs w:val="20"/>
        </w:rPr>
        <w:t xml:space="preserve"> </w:t>
      </w:r>
      <w:r w:rsidRPr="003F5974">
        <w:rPr>
          <w:sz w:val="20"/>
          <w:szCs w:val="20"/>
        </w:rPr>
        <w:t>weeks</w:t>
      </w:r>
      <w:r w:rsidRPr="003F5974">
        <w:rPr>
          <w:spacing w:val="-3"/>
          <w:sz w:val="20"/>
          <w:szCs w:val="20"/>
        </w:rPr>
        <w:t xml:space="preserve"> </w:t>
      </w:r>
      <w:r w:rsidRPr="003F5974">
        <w:rPr>
          <w:sz w:val="20"/>
          <w:szCs w:val="20"/>
        </w:rPr>
        <w:t>(14 days)</w:t>
      </w:r>
      <w:r w:rsidRPr="003F5974">
        <w:rPr>
          <w:spacing w:val="-3"/>
          <w:sz w:val="20"/>
          <w:szCs w:val="20"/>
        </w:rPr>
        <w:t xml:space="preserve"> </w:t>
      </w:r>
      <w:r w:rsidRPr="003F5974">
        <w:rPr>
          <w:sz w:val="20"/>
          <w:szCs w:val="20"/>
        </w:rPr>
        <w:t>of</w:t>
      </w:r>
      <w:r w:rsidRPr="003F5974">
        <w:rPr>
          <w:spacing w:val="-3"/>
          <w:sz w:val="20"/>
          <w:szCs w:val="20"/>
        </w:rPr>
        <w:t xml:space="preserve"> </w:t>
      </w:r>
      <w:r w:rsidRPr="003F5974">
        <w:rPr>
          <w:sz w:val="20"/>
          <w:szCs w:val="20"/>
        </w:rPr>
        <w:t>application</w:t>
      </w:r>
      <w:r w:rsidRPr="003F5974">
        <w:rPr>
          <w:spacing w:val="-1"/>
          <w:sz w:val="20"/>
          <w:szCs w:val="20"/>
        </w:rPr>
        <w:t xml:space="preserve"> </w:t>
      </w:r>
      <w:r w:rsidRPr="003F5974">
        <w:rPr>
          <w:sz w:val="20"/>
          <w:szCs w:val="20"/>
        </w:rPr>
        <w:t>for</w:t>
      </w:r>
      <w:r w:rsidRPr="003F5974">
        <w:rPr>
          <w:spacing w:val="-1"/>
          <w:sz w:val="20"/>
          <w:szCs w:val="20"/>
        </w:rPr>
        <w:t xml:space="preserve"> </w:t>
      </w:r>
      <w:r w:rsidRPr="003F5974">
        <w:rPr>
          <w:sz w:val="20"/>
          <w:szCs w:val="20"/>
        </w:rPr>
        <w:t>refund.</w:t>
      </w:r>
    </w:p>
    <w:p w14:paraId="081D6267" w14:textId="77777777" w:rsidR="00635709" w:rsidRPr="003F5974" w:rsidRDefault="00635709" w:rsidP="00635709">
      <w:pPr>
        <w:pStyle w:val="ColourfulListAccent1"/>
        <w:numPr>
          <w:ilvl w:val="0"/>
          <w:numId w:val="32"/>
        </w:numPr>
        <w:tabs>
          <w:tab w:val="left" w:pos="1042"/>
        </w:tabs>
        <w:spacing w:before="120" w:line="242" w:lineRule="auto"/>
        <w:ind w:left="1041" w:right="105"/>
        <w:jc w:val="both"/>
        <w:rPr>
          <w:sz w:val="20"/>
          <w:szCs w:val="20"/>
        </w:rPr>
      </w:pPr>
      <w:proofErr w:type="gramStart"/>
      <w:r w:rsidRPr="003F5974">
        <w:rPr>
          <w:sz w:val="20"/>
          <w:szCs w:val="20"/>
        </w:rPr>
        <w:t>With regard to</w:t>
      </w:r>
      <w:proofErr w:type="gramEnd"/>
      <w:r w:rsidRPr="003F5974">
        <w:rPr>
          <w:sz w:val="20"/>
          <w:szCs w:val="20"/>
        </w:rPr>
        <w:t xml:space="preserve"> all withdrawals, Australasian College of Advanced Education will firstly encourage a client to</w:t>
      </w:r>
      <w:r w:rsidRPr="003F5974">
        <w:rPr>
          <w:spacing w:val="1"/>
          <w:sz w:val="20"/>
          <w:szCs w:val="20"/>
        </w:rPr>
        <w:t xml:space="preserve"> </w:t>
      </w:r>
      <w:r w:rsidRPr="003F5974">
        <w:rPr>
          <w:sz w:val="20"/>
          <w:szCs w:val="20"/>
        </w:rPr>
        <w:t>enroll</w:t>
      </w:r>
      <w:r w:rsidRPr="003F5974">
        <w:rPr>
          <w:spacing w:val="-3"/>
          <w:sz w:val="20"/>
          <w:szCs w:val="20"/>
        </w:rPr>
        <w:t xml:space="preserve"> </w:t>
      </w:r>
      <w:r w:rsidRPr="003F5974">
        <w:rPr>
          <w:sz w:val="20"/>
          <w:szCs w:val="20"/>
        </w:rPr>
        <w:t>on</w:t>
      </w:r>
      <w:r w:rsidRPr="003F5974">
        <w:rPr>
          <w:spacing w:val="-1"/>
          <w:sz w:val="20"/>
          <w:szCs w:val="20"/>
        </w:rPr>
        <w:t xml:space="preserve"> </w:t>
      </w:r>
      <w:r w:rsidRPr="003F5974">
        <w:rPr>
          <w:sz w:val="20"/>
          <w:szCs w:val="20"/>
        </w:rPr>
        <w:t>another</w:t>
      </w:r>
      <w:r w:rsidRPr="003F5974">
        <w:rPr>
          <w:spacing w:val="1"/>
          <w:sz w:val="20"/>
          <w:szCs w:val="20"/>
        </w:rPr>
        <w:t xml:space="preserve"> </w:t>
      </w:r>
      <w:r w:rsidRPr="003F5974">
        <w:rPr>
          <w:sz w:val="20"/>
          <w:szCs w:val="20"/>
        </w:rPr>
        <w:t>course</w:t>
      </w:r>
      <w:r w:rsidRPr="003F5974">
        <w:rPr>
          <w:spacing w:val="-2"/>
          <w:sz w:val="20"/>
          <w:szCs w:val="20"/>
        </w:rPr>
        <w:t xml:space="preserve"> </w:t>
      </w:r>
      <w:r w:rsidRPr="003F5974">
        <w:rPr>
          <w:sz w:val="20"/>
          <w:szCs w:val="20"/>
        </w:rPr>
        <w:t>date,</w:t>
      </w:r>
      <w:r w:rsidRPr="003F5974">
        <w:rPr>
          <w:spacing w:val="-2"/>
          <w:sz w:val="20"/>
          <w:szCs w:val="20"/>
        </w:rPr>
        <w:t xml:space="preserve"> </w:t>
      </w:r>
      <w:r w:rsidRPr="003F5974">
        <w:rPr>
          <w:sz w:val="20"/>
          <w:szCs w:val="20"/>
        </w:rPr>
        <w:t>prior</w:t>
      </w:r>
      <w:r w:rsidRPr="003F5974">
        <w:rPr>
          <w:spacing w:val="-1"/>
          <w:sz w:val="20"/>
          <w:szCs w:val="20"/>
        </w:rPr>
        <w:t xml:space="preserve"> </w:t>
      </w:r>
      <w:r w:rsidRPr="003F5974">
        <w:rPr>
          <w:sz w:val="20"/>
          <w:szCs w:val="20"/>
        </w:rPr>
        <w:t>to</w:t>
      </w:r>
      <w:r w:rsidRPr="003F5974">
        <w:rPr>
          <w:spacing w:val="-2"/>
          <w:sz w:val="20"/>
          <w:szCs w:val="20"/>
        </w:rPr>
        <w:t xml:space="preserve"> </w:t>
      </w:r>
      <w:r w:rsidRPr="003F5974">
        <w:rPr>
          <w:sz w:val="20"/>
          <w:szCs w:val="20"/>
        </w:rPr>
        <w:t>processing refund</w:t>
      </w:r>
      <w:r w:rsidRPr="003F5974">
        <w:rPr>
          <w:spacing w:val="-1"/>
          <w:sz w:val="20"/>
          <w:szCs w:val="20"/>
        </w:rPr>
        <w:t xml:space="preserve"> </w:t>
      </w:r>
      <w:r w:rsidRPr="003F5974">
        <w:rPr>
          <w:sz w:val="20"/>
          <w:szCs w:val="20"/>
        </w:rPr>
        <w:t>applications.</w:t>
      </w:r>
    </w:p>
    <w:p w14:paraId="6A54B77F" w14:textId="77777777" w:rsidR="00635709" w:rsidRPr="003F5974" w:rsidRDefault="00635709" w:rsidP="00635709">
      <w:pPr>
        <w:pStyle w:val="ColourfulListAccent1"/>
        <w:numPr>
          <w:ilvl w:val="0"/>
          <w:numId w:val="32"/>
        </w:numPr>
        <w:tabs>
          <w:tab w:val="left" w:pos="1042"/>
        </w:tabs>
        <w:spacing w:before="116"/>
        <w:ind w:left="1041" w:right="107"/>
        <w:jc w:val="both"/>
        <w:rPr>
          <w:sz w:val="20"/>
          <w:szCs w:val="20"/>
        </w:rPr>
      </w:pPr>
      <w:r w:rsidRPr="003F5974">
        <w:rPr>
          <w:sz w:val="20"/>
          <w:szCs w:val="20"/>
        </w:rPr>
        <w:t>Written notification of withdrawal from a training program must be provided by a client to</w:t>
      </w:r>
      <w:r w:rsidRPr="003F5974">
        <w:rPr>
          <w:spacing w:val="1"/>
          <w:sz w:val="20"/>
          <w:szCs w:val="20"/>
        </w:rPr>
        <w:t xml:space="preserve"> </w:t>
      </w:r>
      <w:r w:rsidRPr="003F5974">
        <w:rPr>
          <w:sz w:val="20"/>
          <w:szCs w:val="20"/>
        </w:rPr>
        <w:t xml:space="preserve">apply for a refund for a course.   This may be via letter, </w:t>
      </w:r>
      <w:proofErr w:type="gramStart"/>
      <w:r w:rsidRPr="003F5974">
        <w:rPr>
          <w:sz w:val="20"/>
          <w:szCs w:val="20"/>
        </w:rPr>
        <w:t>email</w:t>
      </w:r>
      <w:proofErr w:type="gramEnd"/>
      <w:r w:rsidRPr="003F5974">
        <w:rPr>
          <w:sz w:val="20"/>
          <w:szCs w:val="20"/>
        </w:rPr>
        <w:t xml:space="preserve"> or the completion of the</w:t>
      </w:r>
      <w:r w:rsidRPr="003F5974">
        <w:rPr>
          <w:spacing w:val="1"/>
          <w:sz w:val="20"/>
          <w:szCs w:val="20"/>
        </w:rPr>
        <w:t xml:space="preserve"> </w:t>
      </w:r>
      <w:r w:rsidRPr="003F5974">
        <w:rPr>
          <w:sz w:val="20"/>
          <w:szCs w:val="20"/>
        </w:rPr>
        <w:t>refund</w:t>
      </w:r>
      <w:r w:rsidRPr="003F5974">
        <w:rPr>
          <w:spacing w:val="-2"/>
          <w:sz w:val="20"/>
          <w:szCs w:val="20"/>
        </w:rPr>
        <w:t xml:space="preserve"> </w:t>
      </w:r>
      <w:r w:rsidRPr="003F5974">
        <w:rPr>
          <w:sz w:val="20"/>
          <w:szCs w:val="20"/>
        </w:rPr>
        <w:t>form.</w:t>
      </w:r>
    </w:p>
    <w:p w14:paraId="4F10782D" w14:textId="77777777" w:rsidR="00635709" w:rsidRPr="003F5974" w:rsidRDefault="00635709" w:rsidP="00635709">
      <w:pPr>
        <w:pStyle w:val="ColourfulListAccent1"/>
        <w:numPr>
          <w:ilvl w:val="0"/>
          <w:numId w:val="32"/>
        </w:numPr>
        <w:tabs>
          <w:tab w:val="left" w:pos="1042"/>
        </w:tabs>
        <w:spacing w:before="119"/>
        <w:jc w:val="both"/>
        <w:rPr>
          <w:sz w:val="20"/>
          <w:szCs w:val="20"/>
        </w:rPr>
      </w:pPr>
      <w:r w:rsidRPr="003F5974">
        <w:rPr>
          <w:sz w:val="20"/>
          <w:szCs w:val="20"/>
        </w:rPr>
        <w:t>There</w:t>
      </w:r>
      <w:r w:rsidRPr="003F5974">
        <w:rPr>
          <w:spacing w:val="-5"/>
          <w:sz w:val="20"/>
          <w:szCs w:val="20"/>
        </w:rPr>
        <w:t xml:space="preserve"> </w:t>
      </w:r>
      <w:r w:rsidRPr="003F5974">
        <w:rPr>
          <w:sz w:val="20"/>
          <w:szCs w:val="20"/>
        </w:rPr>
        <w:t>is</w:t>
      </w:r>
      <w:r w:rsidRPr="003F5974">
        <w:rPr>
          <w:spacing w:val="-4"/>
          <w:sz w:val="20"/>
          <w:szCs w:val="20"/>
        </w:rPr>
        <w:t xml:space="preserve"> </w:t>
      </w:r>
      <w:r w:rsidRPr="003F5974">
        <w:rPr>
          <w:sz w:val="20"/>
          <w:szCs w:val="20"/>
        </w:rPr>
        <w:t>no</w:t>
      </w:r>
      <w:r w:rsidRPr="003F5974">
        <w:rPr>
          <w:spacing w:val="-1"/>
          <w:sz w:val="20"/>
          <w:szCs w:val="20"/>
        </w:rPr>
        <w:t xml:space="preserve"> </w:t>
      </w:r>
      <w:r w:rsidRPr="003F5974">
        <w:rPr>
          <w:sz w:val="20"/>
          <w:szCs w:val="20"/>
        </w:rPr>
        <w:t>refund</w:t>
      </w:r>
      <w:r w:rsidRPr="003F5974">
        <w:rPr>
          <w:spacing w:val="-3"/>
          <w:sz w:val="20"/>
          <w:szCs w:val="20"/>
        </w:rPr>
        <w:t xml:space="preserve"> </w:t>
      </w:r>
      <w:r w:rsidRPr="003F5974">
        <w:rPr>
          <w:sz w:val="20"/>
          <w:szCs w:val="20"/>
        </w:rPr>
        <w:t>to</w:t>
      </w:r>
      <w:r w:rsidRPr="003F5974">
        <w:rPr>
          <w:spacing w:val="-1"/>
          <w:sz w:val="20"/>
          <w:szCs w:val="20"/>
        </w:rPr>
        <w:t xml:space="preserve"> </w:t>
      </w:r>
      <w:r w:rsidRPr="003F5974">
        <w:rPr>
          <w:sz w:val="20"/>
          <w:szCs w:val="20"/>
        </w:rPr>
        <w:t>participants</w:t>
      </w:r>
      <w:r w:rsidRPr="003F5974">
        <w:rPr>
          <w:spacing w:val="-4"/>
          <w:sz w:val="20"/>
          <w:szCs w:val="20"/>
        </w:rPr>
        <w:t xml:space="preserve"> </w:t>
      </w:r>
      <w:r w:rsidRPr="003F5974">
        <w:rPr>
          <w:sz w:val="20"/>
          <w:szCs w:val="20"/>
        </w:rPr>
        <w:t>who</w:t>
      </w:r>
      <w:r w:rsidRPr="003F5974">
        <w:rPr>
          <w:spacing w:val="1"/>
          <w:sz w:val="20"/>
          <w:szCs w:val="20"/>
        </w:rPr>
        <w:t xml:space="preserve"> </w:t>
      </w:r>
      <w:r w:rsidRPr="003F5974">
        <w:rPr>
          <w:sz w:val="20"/>
          <w:szCs w:val="20"/>
        </w:rPr>
        <w:t>do</w:t>
      </w:r>
      <w:r w:rsidRPr="003F5974">
        <w:rPr>
          <w:spacing w:val="-5"/>
          <w:sz w:val="20"/>
          <w:szCs w:val="20"/>
        </w:rPr>
        <w:t xml:space="preserve"> </w:t>
      </w:r>
      <w:r w:rsidRPr="003F5974">
        <w:rPr>
          <w:sz w:val="20"/>
          <w:szCs w:val="20"/>
        </w:rPr>
        <w:t>not</w:t>
      </w:r>
      <w:r w:rsidRPr="003F5974">
        <w:rPr>
          <w:spacing w:val="-2"/>
          <w:sz w:val="20"/>
          <w:szCs w:val="20"/>
        </w:rPr>
        <w:t xml:space="preserve"> </w:t>
      </w:r>
      <w:r w:rsidRPr="003F5974">
        <w:rPr>
          <w:sz w:val="20"/>
          <w:szCs w:val="20"/>
        </w:rPr>
        <w:t>obtain</w:t>
      </w:r>
      <w:r w:rsidRPr="003F5974">
        <w:rPr>
          <w:spacing w:val="-1"/>
          <w:sz w:val="20"/>
          <w:szCs w:val="20"/>
        </w:rPr>
        <w:t xml:space="preserve"> </w:t>
      </w:r>
      <w:r w:rsidRPr="003F5974">
        <w:rPr>
          <w:sz w:val="20"/>
          <w:szCs w:val="20"/>
        </w:rPr>
        <w:t>their</w:t>
      </w:r>
      <w:r w:rsidRPr="003F5974">
        <w:rPr>
          <w:spacing w:val="-3"/>
          <w:sz w:val="20"/>
          <w:szCs w:val="20"/>
        </w:rPr>
        <w:t xml:space="preserve"> </w:t>
      </w:r>
      <w:r w:rsidRPr="003F5974">
        <w:rPr>
          <w:sz w:val="20"/>
          <w:szCs w:val="20"/>
        </w:rPr>
        <w:t>qualification</w:t>
      </w:r>
      <w:r w:rsidRPr="003F5974">
        <w:rPr>
          <w:spacing w:val="-2"/>
          <w:sz w:val="20"/>
          <w:szCs w:val="20"/>
        </w:rPr>
        <w:t xml:space="preserve"> </w:t>
      </w:r>
      <w:r w:rsidRPr="003F5974">
        <w:rPr>
          <w:sz w:val="20"/>
          <w:szCs w:val="20"/>
        </w:rPr>
        <w:t>after</w:t>
      </w:r>
      <w:r w:rsidRPr="003F5974">
        <w:rPr>
          <w:spacing w:val="-1"/>
          <w:sz w:val="20"/>
          <w:szCs w:val="20"/>
        </w:rPr>
        <w:t xml:space="preserve"> </w:t>
      </w:r>
      <w:r w:rsidRPr="003F5974">
        <w:rPr>
          <w:sz w:val="20"/>
          <w:szCs w:val="20"/>
        </w:rPr>
        <w:t>assessment.</w:t>
      </w:r>
    </w:p>
    <w:p w14:paraId="45DF258C" w14:textId="77777777" w:rsidR="00635709" w:rsidRPr="003F5974" w:rsidRDefault="00635709" w:rsidP="00635709">
      <w:pPr>
        <w:pStyle w:val="ColourfulListAccent1"/>
        <w:numPr>
          <w:ilvl w:val="0"/>
          <w:numId w:val="32"/>
        </w:numPr>
        <w:tabs>
          <w:tab w:val="left" w:pos="1042"/>
        </w:tabs>
        <w:spacing w:before="120"/>
        <w:ind w:left="1041" w:right="109"/>
        <w:jc w:val="both"/>
        <w:rPr>
          <w:sz w:val="20"/>
          <w:szCs w:val="20"/>
        </w:rPr>
      </w:pPr>
      <w:r w:rsidRPr="003F5974">
        <w:rPr>
          <w:sz w:val="20"/>
          <w:szCs w:val="20"/>
        </w:rPr>
        <w:t>There is no refund for recognition of prior learning assessments after enrolment, where</w:t>
      </w:r>
      <w:r w:rsidRPr="003F5974">
        <w:rPr>
          <w:spacing w:val="1"/>
          <w:sz w:val="20"/>
          <w:szCs w:val="20"/>
        </w:rPr>
        <w:t xml:space="preserve"> </w:t>
      </w:r>
      <w:r w:rsidRPr="003F5974">
        <w:rPr>
          <w:sz w:val="20"/>
          <w:szCs w:val="20"/>
        </w:rPr>
        <w:t>Recognition resources and services</w:t>
      </w:r>
      <w:r w:rsidRPr="003F5974">
        <w:rPr>
          <w:spacing w:val="1"/>
          <w:sz w:val="20"/>
          <w:szCs w:val="20"/>
        </w:rPr>
        <w:t xml:space="preserve"> </w:t>
      </w:r>
      <w:r w:rsidRPr="003F5974">
        <w:rPr>
          <w:sz w:val="20"/>
          <w:szCs w:val="20"/>
        </w:rPr>
        <w:t>have</w:t>
      </w:r>
      <w:r w:rsidRPr="003F5974">
        <w:rPr>
          <w:spacing w:val="-3"/>
          <w:sz w:val="20"/>
          <w:szCs w:val="20"/>
        </w:rPr>
        <w:t xml:space="preserve"> </w:t>
      </w:r>
      <w:r w:rsidRPr="003F5974">
        <w:rPr>
          <w:sz w:val="20"/>
          <w:szCs w:val="20"/>
        </w:rPr>
        <w:t>been</w:t>
      </w:r>
      <w:r w:rsidRPr="003F5974">
        <w:rPr>
          <w:spacing w:val="2"/>
          <w:sz w:val="20"/>
          <w:szCs w:val="20"/>
        </w:rPr>
        <w:t xml:space="preserve"> </w:t>
      </w:r>
      <w:r w:rsidRPr="003F5974">
        <w:rPr>
          <w:sz w:val="20"/>
          <w:szCs w:val="20"/>
        </w:rPr>
        <w:t>supplied</w:t>
      </w:r>
      <w:r w:rsidRPr="003F5974">
        <w:rPr>
          <w:spacing w:val="-2"/>
          <w:sz w:val="20"/>
          <w:szCs w:val="20"/>
        </w:rPr>
        <w:t xml:space="preserve"> </w:t>
      </w:r>
      <w:r w:rsidRPr="003F5974">
        <w:rPr>
          <w:sz w:val="20"/>
          <w:szCs w:val="20"/>
        </w:rPr>
        <w:t>to</w:t>
      </w:r>
      <w:r w:rsidRPr="003F5974">
        <w:rPr>
          <w:spacing w:val="-1"/>
          <w:sz w:val="20"/>
          <w:szCs w:val="20"/>
        </w:rPr>
        <w:t xml:space="preserve"> </w:t>
      </w:r>
      <w:r w:rsidRPr="003F5974">
        <w:rPr>
          <w:sz w:val="20"/>
          <w:szCs w:val="20"/>
        </w:rPr>
        <w:t>the</w:t>
      </w:r>
      <w:r w:rsidRPr="003F5974">
        <w:rPr>
          <w:spacing w:val="-3"/>
          <w:sz w:val="20"/>
          <w:szCs w:val="20"/>
        </w:rPr>
        <w:t xml:space="preserve"> </w:t>
      </w:r>
      <w:r w:rsidRPr="003F5974">
        <w:rPr>
          <w:sz w:val="20"/>
          <w:szCs w:val="20"/>
        </w:rPr>
        <w:t>client.</w:t>
      </w:r>
    </w:p>
    <w:p w14:paraId="1CB0457A" w14:textId="77777777" w:rsidR="00635709" w:rsidRPr="003F5974" w:rsidRDefault="00635709" w:rsidP="00635709">
      <w:pPr>
        <w:pStyle w:val="ColourfulListAccent1"/>
        <w:numPr>
          <w:ilvl w:val="0"/>
          <w:numId w:val="32"/>
        </w:numPr>
        <w:tabs>
          <w:tab w:val="left" w:pos="1042"/>
        </w:tabs>
        <w:spacing w:before="120"/>
        <w:ind w:left="1041" w:right="110"/>
        <w:jc w:val="both"/>
        <w:rPr>
          <w:sz w:val="20"/>
          <w:szCs w:val="20"/>
        </w:rPr>
      </w:pPr>
      <w:r w:rsidRPr="003F5974">
        <w:rPr>
          <w:sz w:val="20"/>
          <w:szCs w:val="20"/>
        </w:rPr>
        <w:t>Australasian College of Advanced Education does not accept liability for loss or damage suffered in the event</w:t>
      </w:r>
      <w:r w:rsidRPr="003F5974">
        <w:rPr>
          <w:spacing w:val="1"/>
          <w:sz w:val="20"/>
          <w:szCs w:val="20"/>
        </w:rPr>
        <w:t xml:space="preserve"> </w:t>
      </w:r>
      <w:r w:rsidRPr="003F5974">
        <w:rPr>
          <w:sz w:val="20"/>
          <w:szCs w:val="20"/>
        </w:rPr>
        <w:t>of</w:t>
      </w:r>
      <w:r w:rsidRPr="003F5974">
        <w:rPr>
          <w:spacing w:val="-1"/>
          <w:sz w:val="20"/>
          <w:szCs w:val="20"/>
        </w:rPr>
        <w:t xml:space="preserve"> </w:t>
      </w:r>
      <w:r w:rsidRPr="003F5974">
        <w:rPr>
          <w:sz w:val="20"/>
          <w:szCs w:val="20"/>
        </w:rPr>
        <w:t>withdrawal from</w:t>
      </w:r>
      <w:r w:rsidRPr="003F5974">
        <w:rPr>
          <w:spacing w:val="-1"/>
          <w:sz w:val="20"/>
          <w:szCs w:val="20"/>
        </w:rPr>
        <w:t xml:space="preserve"> </w:t>
      </w:r>
      <w:r w:rsidRPr="003F5974">
        <w:rPr>
          <w:sz w:val="20"/>
          <w:szCs w:val="20"/>
        </w:rPr>
        <w:t>a course</w:t>
      </w:r>
      <w:r w:rsidRPr="003F5974">
        <w:rPr>
          <w:spacing w:val="-1"/>
          <w:sz w:val="20"/>
          <w:szCs w:val="20"/>
        </w:rPr>
        <w:t xml:space="preserve"> </w:t>
      </w:r>
      <w:r w:rsidRPr="003F5974">
        <w:rPr>
          <w:sz w:val="20"/>
          <w:szCs w:val="20"/>
        </w:rPr>
        <w:t>by a</w:t>
      </w:r>
      <w:r w:rsidRPr="003F5974">
        <w:rPr>
          <w:spacing w:val="1"/>
          <w:sz w:val="20"/>
          <w:szCs w:val="20"/>
        </w:rPr>
        <w:t xml:space="preserve"> </w:t>
      </w:r>
      <w:r w:rsidRPr="003F5974">
        <w:rPr>
          <w:sz w:val="20"/>
          <w:szCs w:val="20"/>
        </w:rPr>
        <w:t>client.</w:t>
      </w:r>
    </w:p>
    <w:p w14:paraId="31661617" w14:textId="77777777" w:rsidR="00635709" w:rsidRPr="003F5974" w:rsidRDefault="00635709" w:rsidP="00635709">
      <w:pPr>
        <w:pStyle w:val="ColourfulListAccent1"/>
        <w:numPr>
          <w:ilvl w:val="0"/>
          <w:numId w:val="32"/>
        </w:numPr>
        <w:tabs>
          <w:tab w:val="left" w:pos="1042"/>
        </w:tabs>
        <w:spacing w:before="120"/>
        <w:ind w:left="1041" w:right="103"/>
        <w:jc w:val="both"/>
        <w:rPr>
          <w:sz w:val="20"/>
          <w:szCs w:val="20"/>
        </w:rPr>
      </w:pPr>
      <w:r w:rsidRPr="003F5974">
        <w:rPr>
          <w:sz w:val="20"/>
          <w:szCs w:val="20"/>
        </w:rPr>
        <w:t>Australasian College of Advanced Education provides a full refund to all clients, should there be a need for</w:t>
      </w:r>
      <w:r w:rsidRPr="003F5974">
        <w:rPr>
          <w:spacing w:val="1"/>
          <w:sz w:val="20"/>
          <w:szCs w:val="20"/>
        </w:rPr>
        <w:t xml:space="preserve"> </w:t>
      </w:r>
      <w:r w:rsidRPr="003F5974">
        <w:rPr>
          <w:sz w:val="20"/>
          <w:szCs w:val="20"/>
        </w:rPr>
        <w:t>Australasian College of Advanced Education to cancel a course.</w:t>
      </w:r>
      <w:r w:rsidRPr="003F5974">
        <w:rPr>
          <w:spacing w:val="1"/>
          <w:sz w:val="20"/>
          <w:szCs w:val="20"/>
        </w:rPr>
        <w:t xml:space="preserve"> </w:t>
      </w:r>
      <w:r w:rsidRPr="003F5974">
        <w:rPr>
          <w:sz w:val="20"/>
          <w:szCs w:val="20"/>
        </w:rPr>
        <w:t>In the first instance Australasian College of Advanced Education will (where possible) provide an opportunity for the client to attend another scheduled</w:t>
      </w:r>
      <w:r w:rsidRPr="003F5974">
        <w:rPr>
          <w:spacing w:val="1"/>
          <w:sz w:val="20"/>
          <w:szCs w:val="20"/>
        </w:rPr>
        <w:t xml:space="preserve"> </w:t>
      </w:r>
      <w:r w:rsidRPr="003F5974">
        <w:rPr>
          <w:sz w:val="20"/>
          <w:szCs w:val="20"/>
        </w:rPr>
        <w:t>course.</w:t>
      </w:r>
    </w:p>
    <w:p w14:paraId="346A2FBF" w14:textId="77777777" w:rsidR="00635709" w:rsidRPr="003F5974" w:rsidRDefault="00635709" w:rsidP="00635709">
      <w:pPr>
        <w:pStyle w:val="ColourfulListAccent1"/>
        <w:numPr>
          <w:ilvl w:val="0"/>
          <w:numId w:val="32"/>
        </w:numPr>
        <w:tabs>
          <w:tab w:val="left" w:pos="1042"/>
        </w:tabs>
        <w:spacing w:before="119" w:line="242" w:lineRule="auto"/>
        <w:ind w:left="1041" w:right="110"/>
        <w:jc w:val="both"/>
        <w:rPr>
          <w:sz w:val="20"/>
          <w:szCs w:val="20"/>
        </w:rPr>
      </w:pPr>
      <w:r w:rsidRPr="003F5974">
        <w:rPr>
          <w:sz w:val="20"/>
          <w:szCs w:val="20"/>
        </w:rPr>
        <w:t>If Australasian College of Advanced Education cancels a course, clients do not have to apply for a refund,</w:t>
      </w:r>
      <w:r w:rsidRPr="003F5974">
        <w:rPr>
          <w:spacing w:val="1"/>
          <w:sz w:val="20"/>
          <w:szCs w:val="20"/>
        </w:rPr>
        <w:t xml:space="preserve"> </w:t>
      </w:r>
      <w:r w:rsidRPr="003F5974">
        <w:rPr>
          <w:sz w:val="20"/>
          <w:szCs w:val="20"/>
        </w:rPr>
        <w:t>Australasian College of Advanced Education will</w:t>
      </w:r>
      <w:r w:rsidRPr="003F5974">
        <w:rPr>
          <w:spacing w:val="-2"/>
          <w:sz w:val="20"/>
          <w:szCs w:val="20"/>
        </w:rPr>
        <w:t xml:space="preserve"> </w:t>
      </w:r>
      <w:r w:rsidRPr="003F5974">
        <w:rPr>
          <w:sz w:val="20"/>
          <w:szCs w:val="20"/>
        </w:rPr>
        <w:t>process</w:t>
      </w:r>
      <w:r w:rsidRPr="003F5974">
        <w:rPr>
          <w:spacing w:val="-2"/>
          <w:sz w:val="20"/>
          <w:szCs w:val="20"/>
        </w:rPr>
        <w:t xml:space="preserve"> </w:t>
      </w:r>
      <w:r w:rsidRPr="003F5974">
        <w:rPr>
          <w:sz w:val="20"/>
          <w:szCs w:val="20"/>
        </w:rPr>
        <w:t>the refunds automatically.</w:t>
      </w:r>
    </w:p>
    <w:p w14:paraId="68B67F7C" w14:textId="77777777" w:rsidR="00396EB7" w:rsidRPr="003F5974" w:rsidRDefault="00635709" w:rsidP="008B58ED">
      <w:pPr>
        <w:pStyle w:val="ColourfulListAccent1"/>
        <w:numPr>
          <w:ilvl w:val="0"/>
          <w:numId w:val="32"/>
        </w:numPr>
        <w:tabs>
          <w:tab w:val="left" w:pos="1042"/>
        </w:tabs>
        <w:spacing w:before="41"/>
        <w:ind w:left="1041" w:right="111"/>
        <w:jc w:val="both"/>
        <w:rPr>
          <w:color w:val="000000"/>
        </w:rPr>
      </w:pPr>
      <w:proofErr w:type="gramStart"/>
      <w:r w:rsidRPr="003F5974">
        <w:rPr>
          <w:sz w:val="20"/>
          <w:szCs w:val="20"/>
        </w:rPr>
        <w:t>In the event that</w:t>
      </w:r>
      <w:proofErr w:type="gramEnd"/>
      <w:r w:rsidRPr="003F5974">
        <w:rPr>
          <w:sz w:val="20"/>
          <w:szCs w:val="20"/>
        </w:rPr>
        <w:t xml:space="preserve"> Australasian College of Advanced Education closes or ceases to deliver any part of the</w:t>
      </w:r>
      <w:r w:rsidRPr="003F5974">
        <w:rPr>
          <w:spacing w:val="1"/>
          <w:sz w:val="20"/>
          <w:szCs w:val="20"/>
        </w:rPr>
        <w:t xml:space="preserve"> </w:t>
      </w:r>
      <w:r w:rsidRPr="003F5974">
        <w:rPr>
          <w:sz w:val="20"/>
          <w:szCs w:val="20"/>
        </w:rPr>
        <w:t>training product that a student is enrolled in, a number of options will be available to the</w:t>
      </w:r>
      <w:r w:rsidRPr="003F5974">
        <w:rPr>
          <w:spacing w:val="1"/>
          <w:sz w:val="20"/>
          <w:szCs w:val="20"/>
        </w:rPr>
        <w:t xml:space="preserve"> </w:t>
      </w:r>
      <w:r w:rsidRPr="003F5974">
        <w:rPr>
          <w:sz w:val="20"/>
          <w:szCs w:val="20"/>
        </w:rPr>
        <w:t>participant</w:t>
      </w:r>
      <w:r w:rsidR="008B58ED" w:rsidRPr="003F5974">
        <w:rPr>
          <w:sz w:val="20"/>
          <w:szCs w:val="20"/>
        </w:rPr>
        <w:t>.</w:t>
      </w:r>
    </w:p>
    <w:p w14:paraId="3C45B4BA" w14:textId="77777777" w:rsidR="008B58ED" w:rsidRPr="003F5974" w:rsidRDefault="008B58ED" w:rsidP="008B58ED">
      <w:pPr>
        <w:pStyle w:val="ColourfulListAccent1"/>
        <w:tabs>
          <w:tab w:val="left" w:pos="1042"/>
        </w:tabs>
        <w:spacing w:before="41"/>
        <w:ind w:left="681" w:right="111" w:firstLine="0"/>
        <w:jc w:val="both"/>
        <w:rPr>
          <w:color w:val="000000"/>
        </w:rPr>
      </w:pPr>
    </w:p>
    <w:tbl>
      <w:tblPr>
        <w:tblW w:w="10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90"/>
        <w:gridCol w:w="3125"/>
        <w:gridCol w:w="3445"/>
      </w:tblGrid>
      <w:tr w:rsidR="00635709" w:rsidRPr="003F5974" w14:paraId="52D9F09B" w14:textId="77777777" w:rsidTr="00635709">
        <w:trPr>
          <w:trHeight w:val="465"/>
          <w:jc w:val="center"/>
        </w:trPr>
        <w:tc>
          <w:tcPr>
            <w:tcW w:w="3790" w:type="dxa"/>
            <w:shd w:val="clear" w:color="auto" w:fill="2E74B5"/>
            <w:hideMark/>
          </w:tcPr>
          <w:p w14:paraId="59332700" w14:textId="77777777" w:rsidR="00635709" w:rsidRPr="003F5974" w:rsidRDefault="00635709" w:rsidP="00817AAA">
            <w:pPr>
              <w:pStyle w:val="TableParagraph"/>
              <w:spacing w:before="135"/>
              <w:jc w:val="center"/>
              <w:rPr>
                <w:b/>
                <w:color w:val="FFFFFF"/>
                <w:sz w:val="20"/>
                <w:szCs w:val="20"/>
              </w:rPr>
            </w:pPr>
            <w:r w:rsidRPr="003F5974">
              <w:rPr>
                <w:b/>
                <w:color w:val="FFFFFF"/>
                <w:sz w:val="20"/>
                <w:szCs w:val="20"/>
              </w:rPr>
              <w:t>Description</w:t>
            </w:r>
          </w:p>
        </w:tc>
        <w:tc>
          <w:tcPr>
            <w:tcW w:w="3125" w:type="dxa"/>
            <w:shd w:val="clear" w:color="auto" w:fill="2E74B5"/>
            <w:hideMark/>
          </w:tcPr>
          <w:p w14:paraId="1A6C0644" w14:textId="77777777" w:rsidR="00635709" w:rsidRPr="003F5974" w:rsidRDefault="00635709" w:rsidP="00817AAA">
            <w:pPr>
              <w:pStyle w:val="TableParagraph"/>
              <w:spacing w:before="135"/>
              <w:ind w:left="110"/>
              <w:jc w:val="center"/>
              <w:rPr>
                <w:b/>
                <w:color w:val="FFFFFF"/>
                <w:sz w:val="20"/>
                <w:szCs w:val="20"/>
              </w:rPr>
            </w:pPr>
            <w:r w:rsidRPr="003F5974">
              <w:rPr>
                <w:b/>
                <w:color w:val="FFFFFF"/>
                <w:sz w:val="20"/>
                <w:szCs w:val="20"/>
              </w:rPr>
              <w:t>Form</w:t>
            </w:r>
            <w:r w:rsidRPr="003F5974">
              <w:rPr>
                <w:b/>
                <w:color w:val="FFFFFF"/>
                <w:spacing w:val="-5"/>
                <w:sz w:val="20"/>
                <w:szCs w:val="20"/>
              </w:rPr>
              <w:t> </w:t>
            </w:r>
            <w:r w:rsidRPr="003F5974">
              <w:rPr>
                <w:b/>
                <w:color w:val="FFFFFF"/>
                <w:sz w:val="20"/>
                <w:szCs w:val="20"/>
              </w:rPr>
              <w:t>type/ Contact</w:t>
            </w:r>
            <w:r w:rsidRPr="003F5974">
              <w:rPr>
                <w:b/>
                <w:color w:val="FFFFFF"/>
                <w:spacing w:val="-4"/>
                <w:sz w:val="20"/>
                <w:szCs w:val="20"/>
              </w:rPr>
              <w:t> </w:t>
            </w:r>
            <w:r w:rsidRPr="003F5974">
              <w:rPr>
                <w:b/>
                <w:color w:val="FFFFFF"/>
                <w:sz w:val="20"/>
                <w:szCs w:val="20"/>
              </w:rPr>
              <w:t>office</w:t>
            </w:r>
          </w:p>
        </w:tc>
        <w:tc>
          <w:tcPr>
            <w:tcW w:w="3445" w:type="dxa"/>
            <w:shd w:val="clear" w:color="auto" w:fill="2E74B5"/>
            <w:hideMark/>
          </w:tcPr>
          <w:p w14:paraId="3D391B52" w14:textId="77777777" w:rsidR="00635709" w:rsidRPr="003F5974" w:rsidRDefault="00635709" w:rsidP="00817AAA">
            <w:pPr>
              <w:pStyle w:val="TableParagraph"/>
              <w:spacing w:before="135"/>
              <w:jc w:val="center"/>
              <w:rPr>
                <w:b/>
                <w:color w:val="FFFFFF"/>
                <w:sz w:val="20"/>
                <w:szCs w:val="20"/>
              </w:rPr>
            </w:pPr>
            <w:r w:rsidRPr="003F5974">
              <w:rPr>
                <w:b/>
                <w:color w:val="FFFFFF"/>
                <w:sz w:val="20"/>
                <w:szCs w:val="20"/>
              </w:rPr>
              <w:t>Amount</w:t>
            </w:r>
            <w:r w:rsidRPr="003F5974">
              <w:rPr>
                <w:b/>
                <w:color w:val="FFFFFF"/>
                <w:spacing w:val="-3"/>
                <w:sz w:val="20"/>
                <w:szCs w:val="20"/>
              </w:rPr>
              <w:t> </w:t>
            </w:r>
            <w:r w:rsidRPr="003F5974">
              <w:rPr>
                <w:b/>
                <w:color w:val="FFFFFF"/>
                <w:sz w:val="20"/>
                <w:szCs w:val="20"/>
              </w:rPr>
              <w:t>$AUD</w:t>
            </w:r>
          </w:p>
        </w:tc>
      </w:tr>
      <w:tr w:rsidR="00635709" w:rsidRPr="003F5974" w14:paraId="7E8B742C" w14:textId="77777777" w:rsidTr="00635709">
        <w:trPr>
          <w:trHeight w:val="313"/>
          <w:jc w:val="center"/>
        </w:trPr>
        <w:tc>
          <w:tcPr>
            <w:tcW w:w="3790" w:type="dxa"/>
            <w:hideMark/>
          </w:tcPr>
          <w:p w14:paraId="0DF03FA8" w14:textId="77777777" w:rsidR="00635709" w:rsidRPr="003F5974" w:rsidRDefault="00635709" w:rsidP="00817AAA">
            <w:pPr>
              <w:pStyle w:val="TableParagraph"/>
              <w:spacing w:before="40"/>
              <w:rPr>
                <w:b/>
                <w:sz w:val="20"/>
                <w:szCs w:val="20"/>
              </w:rPr>
            </w:pPr>
            <w:r w:rsidRPr="003F5974">
              <w:rPr>
                <w:sz w:val="20"/>
                <w:szCs w:val="20"/>
              </w:rPr>
              <w:t>Application</w:t>
            </w:r>
            <w:r w:rsidRPr="003F5974">
              <w:rPr>
                <w:spacing w:val="-6"/>
                <w:sz w:val="20"/>
                <w:szCs w:val="20"/>
              </w:rPr>
              <w:t> </w:t>
            </w:r>
            <w:r w:rsidRPr="003F5974">
              <w:rPr>
                <w:sz w:val="20"/>
                <w:szCs w:val="20"/>
              </w:rPr>
              <w:t xml:space="preserve">fee </w:t>
            </w:r>
            <w:r w:rsidRPr="003F5974">
              <w:rPr>
                <w:b/>
                <w:sz w:val="20"/>
                <w:szCs w:val="20"/>
              </w:rPr>
              <w:t>(Non-refundable)</w:t>
            </w:r>
          </w:p>
        </w:tc>
        <w:tc>
          <w:tcPr>
            <w:tcW w:w="3125" w:type="dxa"/>
          </w:tcPr>
          <w:p w14:paraId="54C6BF3C" w14:textId="77777777" w:rsidR="00635709" w:rsidRPr="003F5974" w:rsidRDefault="00635709" w:rsidP="00817AAA">
            <w:pPr>
              <w:pStyle w:val="TableParagraph"/>
              <w:spacing w:before="1"/>
              <w:ind w:left="110"/>
              <w:rPr>
                <w:sz w:val="20"/>
                <w:szCs w:val="20"/>
              </w:rPr>
            </w:pPr>
            <w:r w:rsidRPr="003F5974">
              <w:rPr>
                <w:sz w:val="20"/>
                <w:szCs w:val="20"/>
              </w:rPr>
              <w:t>Application</w:t>
            </w:r>
            <w:r w:rsidRPr="003F5974">
              <w:rPr>
                <w:spacing w:val="-7"/>
                <w:sz w:val="20"/>
                <w:szCs w:val="20"/>
              </w:rPr>
              <w:t> </w:t>
            </w:r>
            <w:r w:rsidRPr="003F5974">
              <w:rPr>
                <w:sz w:val="20"/>
                <w:szCs w:val="20"/>
              </w:rPr>
              <w:t>form/ Online</w:t>
            </w:r>
          </w:p>
        </w:tc>
        <w:tc>
          <w:tcPr>
            <w:tcW w:w="3445" w:type="dxa"/>
          </w:tcPr>
          <w:p w14:paraId="67A34B45" w14:textId="77777777" w:rsidR="00635709" w:rsidRPr="003F5974" w:rsidRDefault="00635709" w:rsidP="00817AAA">
            <w:pPr>
              <w:pStyle w:val="TableParagraph"/>
              <w:spacing w:before="1"/>
              <w:rPr>
                <w:sz w:val="20"/>
                <w:szCs w:val="20"/>
              </w:rPr>
            </w:pPr>
            <w:r w:rsidRPr="003F5974">
              <w:rPr>
                <w:sz w:val="20"/>
                <w:szCs w:val="20"/>
              </w:rPr>
              <w:t>$</w:t>
            </w:r>
            <w:r w:rsidR="009020DB" w:rsidRPr="003F5974">
              <w:rPr>
                <w:sz w:val="20"/>
                <w:szCs w:val="20"/>
              </w:rPr>
              <w:t>250</w:t>
            </w:r>
          </w:p>
        </w:tc>
      </w:tr>
      <w:tr w:rsidR="00635709" w:rsidRPr="003F5974" w14:paraId="23476108" w14:textId="77777777" w:rsidTr="00635709">
        <w:trPr>
          <w:trHeight w:val="395"/>
          <w:jc w:val="center"/>
        </w:trPr>
        <w:tc>
          <w:tcPr>
            <w:tcW w:w="3790" w:type="dxa"/>
            <w:hideMark/>
          </w:tcPr>
          <w:p w14:paraId="46F4C195" w14:textId="77777777" w:rsidR="00635709" w:rsidRPr="003F5974" w:rsidRDefault="00635709" w:rsidP="00817AAA">
            <w:pPr>
              <w:pStyle w:val="TableParagraph"/>
              <w:spacing w:before="70"/>
              <w:rPr>
                <w:sz w:val="20"/>
                <w:szCs w:val="20"/>
              </w:rPr>
            </w:pPr>
            <w:r w:rsidRPr="003F5974">
              <w:rPr>
                <w:sz w:val="20"/>
                <w:szCs w:val="20"/>
              </w:rPr>
              <w:t>Interim</w:t>
            </w:r>
            <w:r w:rsidRPr="003F5974">
              <w:rPr>
                <w:spacing w:val="-4"/>
                <w:sz w:val="20"/>
                <w:szCs w:val="20"/>
              </w:rPr>
              <w:t> </w:t>
            </w:r>
            <w:r w:rsidRPr="003F5974">
              <w:rPr>
                <w:sz w:val="20"/>
                <w:szCs w:val="20"/>
              </w:rPr>
              <w:t>transcript</w:t>
            </w:r>
          </w:p>
        </w:tc>
        <w:tc>
          <w:tcPr>
            <w:tcW w:w="3125" w:type="dxa"/>
          </w:tcPr>
          <w:p w14:paraId="36B345E0" w14:textId="77777777" w:rsidR="00635709" w:rsidRPr="003F5974" w:rsidRDefault="00635709" w:rsidP="00817AAA">
            <w:pPr>
              <w:pStyle w:val="TableParagraph"/>
              <w:spacing w:before="70"/>
              <w:ind w:left="110"/>
              <w:rPr>
                <w:sz w:val="20"/>
                <w:szCs w:val="20"/>
              </w:rPr>
            </w:pPr>
            <w:r w:rsidRPr="003F5974">
              <w:rPr>
                <w:sz w:val="20"/>
                <w:szCs w:val="20"/>
              </w:rPr>
              <w:t>Application</w:t>
            </w:r>
            <w:r w:rsidRPr="003F5974">
              <w:rPr>
                <w:spacing w:val="-7"/>
                <w:sz w:val="20"/>
                <w:szCs w:val="20"/>
              </w:rPr>
              <w:t> </w:t>
            </w:r>
            <w:r w:rsidRPr="003F5974">
              <w:rPr>
                <w:sz w:val="20"/>
                <w:szCs w:val="20"/>
              </w:rPr>
              <w:t>form/ Online</w:t>
            </w:r>
          </w:p>
        </w:tc>
        <w:tc>
          <w:tcPr>
            <w:tcW w:w="3445" w:type="dxa"/>
            <w:hideMark/>
          </w:tcPr>
          <w:p w14:paraId="168C6690" w14:textId="77777777" w:rsidR="00635709" w:rsidRPr="003F5974" w:rsidRDefault="00635709" w:rsidP="00817AAA">
            <w:pPr>
              <w:pStyle w:val="TableParagraph"/>
              <w:spacing w:before="70"/>
              <w:rPr>
                <w:sz w:val="20"/>
                <w:szCs w:val="20"/>
              </w:rPr>
            </w:pPr>
            <w:r w:rsidRPr="003F5974">
              <w:rPr>
                <w:sz w:val="20"/>
                <w:szCs w:val="20"/>
              </w:rPr>
              <w:t>1</w:t>
            </w:r>
            <w:r w:rsidRPr="003F5974">
              <w:rPr>
                <w:sz w:val="20"/>
                <w:szCs w:val="20"/>
                <w:vertAlign w:val="superscript"/>
              </w:rPr>
              <w:t>st</w:t>
            </w:r>
            <w:r w:rsidRPr="003F5974">
              <w:rPr>
                <w:spacing w:val="12"/>
                <w:position w:val="6"/>
                <w:sz w:val="20"/>
                <w:szCs w:val="20"/>
              </w:rPr>
              <w:t> </w:t>
            </w:r>
            <w:r w:rsidRPr="003F5974">
              <w:rPr>
                <w:sz w:val="20"/>
                <w:szCs w:val="20"/>
              </w:rPr>
              <w:t>copy</w:t>
            </w:r>
            <w:r w:rsidRPr="003F5974">
              <w:rPr>
                <w:spacing w:val="-2"/>
                <w:sz w:val="20"/>
                <w:szCs w:val="20"/>
              </w:rPr>
              <w:t> </w:t>
            </w:r>
            <w:r w:rsidRPr="003F5974">
              <w:rPr>
                <w:sz w:val="20"/>
                <w:szCs w:val="20"/>
              </w:rPr>
              <w:t>free,</w:t>
            </w:r>
            <w:r w:rsidRPr="003F5974">
              <w:rPr>
                <w:spacing w:val="1"/>
                <w:sz w:val="20"/>
                <w:szCs w:val="20"/>
              </w:rPr>
              <w:t> </w:t>
            </w:r>
            <w:r w:rsidRPr="003F5974">
              <w:rPr>
                <w:sz w:val="20"/>
                <w:szCs w:val="20"/>
              </w:rPr>
              <w:t>thereafter</w:t>
            </w:r>
            <w:r w:rsidRPr="003F5974">
              <w:rPr>
                <w:spacing w:val="-4"/>
                <w:sz w:val="20"/>
                <w:szCs w:val="20"/>
              </w:rPr>
              <w:t> </w:t>
            </w:r>
            <w:r w:rsidRPr="003F5974">
              <w:rPr>
                <w:sz w:val="20"/>
                <w:szCs w:val="20"/>
              </w:rPr>
              <w:t>$</w:t>
            </w:r>
            <w:r w:rsidR="009020DB" w:rsidRPr="003F5974">
              <w:rPr>
                <w:sz w:val="20"/>
                <w:szCs w:val="20"/>
              </w:rPr>
              <w:t>50</w:t>
            </w:r>
          </w:p>
        </w:tc>
      </w:tr>
      <w:tr w:rsidR="00635709" w:rsidRPr="003F5974" w14:paraId="1193CFF7" w14:textId="77777777" w:rsidTr="00635709">
        <w:trPr>
          <w:trHeight w:val="395"/>
          <w:jc w:val="center"/>
        </w:trPr>
        <w:tc>
          <w:tcPr>
            <w:tcW w:w="3790" w:type="dxa"/>
            <w:hideMark/>
          </w:tcPr>
          <w:p w14:paraId="046224A9" w14:textId="77777777" w:rsidR="00635709" w:rsidRPr="003F5974" w:rsidRDefault="00635709" w:rsidP="00817AAA">
            <w:pPr>
              <w:pStyle w:val="TableParagraph"/>
              <w:spacing w:before="70"/>
              <w:rPr>
                <w:sz w:val="20"/>
                <w:szCs w:val="20"/>
              </w:rPr>
            </w:pPr>
            <w:r w:rsidRPr="003F5974">
              <w:rPr>
                <w:sz w:val="20"/>
                <w:szCs w:val="20"/>
              </w:rPr>
              <w:t>Student ID</w:t>
            </w:r>
            <w:r w:rsidRPr="003F5974">
              <w:rPr>
                <w:spacing w:val="-1"/>
                <w:sz w:val="20"/>
                <w:szCs w:val="20"/>
              </w:rPr>
              <w:t> </w:t>
            </w:r>
            <w:r w:rsidRPr="003F5974">
              <w:rPr>
                <w:sz w:val="20"/>
                <w:szCs w:val="20"/>
              </w:rPr>
              <w:t>card</w:t>
            </w:r>
          </w:p>
        </w:tc>
        <w:tc>
          <w:tcPr>
            <w:tcW w:w="3125" w:type="dxa"/>
            <w:hideMark/>
          </w:tcPr>
          <w:p w14:paraId="44251613" w14:textId="77777777" w:rsidR="00635709" w:rsidRPr="003F5974" w:rsidRDefault="00635709" w:rsidP="00817AAA">
            <w:pPr>
              <w:pStyle w:val="TableParagraph"/>
              <w:spacing w:before="70"/>
              <w:ind w:left="110"/>
              <w:rPr>
                <w:sz w:val="20"/>
                <w:szCs w:val="20"/>
              </w:rPr>
            </w:pPr>
            <w:r w:rsidRPr="003F5974">
              <w:rPr>
                <w:sz w:val="20"/>
                <w:szCs w:val="20"/>
              </w:rPr>
              <w:t>Reception</w:t>
            </w:r>
          </w:p>
        </w:tc>
        <w:tc>
          <w:tcPr>
            <w:tcW w:w="3445" w:type="dxa"/>
            <w:hideMark/>
          </w:tcPr>
          <w:p w14:paraId="5DCCB6F5" w14:textId="77777777" w:rsidR="00635709" w:rsidRPr="003F5974" w:rsidRDefault="00635709" w:rsidP="00817AAA">
            <w:pPr>
              <w:pStyle w:val="TableParagraph"/>
              <w:spacing w:before="70"/>
              <w:rPr>
                <w:sz w:val="20"/>
                <w:szCs w:val="20"/>
              </w:rPr>
            </w:pPr>
            <w:r w:rsidRPr="003F5974">
              <w:rPr>
                <w:sz w:val="20"/>
                <w:szCs w:val="20"/>
              </w:rPr>
              <w:t>1</w:t>
            </w:r>
            <w:r w:rsidRPr="003F5974">
              <w:rPr>
                <w:sz w:val="20"/>
                <w:szCs w:val="20"/>
                <w:vertAlign w:val="superscript"/>
              </w:rPr>
              <w:t>st</w:t>
            </w:r>
            <w:r w:rsidRPr="003F5974">
              <w:rPr>
                <w:spacing w:val="12"/>
                <w:position w:val="6"/>
                <w:sz w:val="20"/>
                <w:szCs w:val="20"/>
              </w:rPr>
              <w:t> </w:t>
            </w:r>
            <w:r w:rsidRPr="003F5974">
              <w:rPr>
                <w:sz w:val="20"/>
                <w:szCs w:val="20"/>
              </w:rPr>
              <w:t>copy</w:t>
            </w:r>
            <w:r w:rsidRPr="003F5974">
              <w:rPr>
                <w:spacing w:val="-2"/>
                <w:sz w:val="20"/>
                <w:szCs w:val="20"/>
              </w:rPr>
              <w:t> </w:t>
            </w:r>
            <w:r w:rsidRPr="003F5974">
              <w:rPr>
                <w:sz w:val="20"/>
                <w:szCs w:val="20"/>
              </w:rPr>
              <w:t>free,</w:t>
            </w:r>
            <w:r w:rsidRPr="003F5974">
              <w:rPr>
                <w:spacing w:val="1"/>
                <w:sz w:val="20"/>
                <w:szCs w:val="20"/>
              </w:rPr>
              <w:t> </w:t>
            </w:r>
            <w:r w:rsidRPr="003F5974">
              <w:rPr>
                <w:sz w:val="20"/>
                <w:szCs w:val="20"/>
              </w:rPr>
              <w:t>thereafter</w:t>
            </w:r>
            <w:r w:rsidRPr="003F5974">
              <w:rPr>
                <w:spacing w:val="-4"/>
                <w:sz w:val="20"/>
                <w:szCs w:val="20"/>
              </w:rPr>
              <w:t> </w:t>
            </w:r>
            <w:r w:rsidRPr="003F5974">
              <w:rPr>
                <w:sz w:val="20"/>
                <w:szCs w:val="20"/>
              </w:rPr>
              <w:t>$</w:t>
            </w:r>
            <w:r w:rsidR="009020DB" w:rsidRPr="003F5974">
              <w:rPr>
                <w:sz w:val="20"/>
                <w:szCs w:val="20"/>
              </w:rPr>
              <w:t>20</w:t>
            </w:r>
          </w:p>
        </w:tc>
      </w:tr>
      <w:tr w:rsidR="00635709" w:rsidRPr="003F5974" w14:paraId="5E406849" w14:textId="77777777" w:rsidTr="00635709">
        <w:trPr>
          <w:trHeight w:val="890"/>
          <w:jc w:val="center"/>
        </w:trPr>
        <w:tc>
          <w:tcPr>
            <w:tcW w:w="3790" w:type="dxa"/>
          </w:tcPr>
          <w:p w14:paraId="6E9DECFA" w14:textId="77777777" w:rsidR="00635709" w:rsidRPr="003F5974" w:rsidRDefault="00635709" w:rsidP="00817AAA">
            <w:pPr>
              <w:pStyle w:val="TableParagraph"/>
              <w:spacing w:before="6"/>
              <w:ind w:left="0"/>
              <w:rPr>
                <w:b/>
                <w:sz w:val="20"/>
                <w:szCs w:val="20"/>
              </w:rPr>
            </w:pPr>
          </w:p>
          <w:p w14:paraId="3B992024" w14:textId="77777777" w:rsidR="00635709" w:rsidRPr="003F5974" w:rsidRDefault="00635709" w:rsidP="00817AAA">
            <w:pPr>
              <w:pStyle w:val="TableParagraph"/>
              <w:spacing w:before="1"/>
              <w:ind w:right="425"/>
              <w:rPr>
                <w:sz w:val="20"/>
                <w:szCs w:val="20"/>
              </w:rPr>
            </w:pPr>
            <w:r w:rsidRPr="003F5974">
              <w:rPr>
                <w:sz w:val="20"/>
                <w:szCs w:val="20"/>
              </w:rPr>
              <w:t xml:space="preserve">Change of </w:t>
            </w:r>
            <w:proofErr w:type="gramStart"/>
            <w:r w:rsidRPr="003F5974">
              <w:rPr>
                <w:sz w:val="20"/>
                <w:szCs w:val="20"/>
              </w:rPr>
              <w:t xml:space="preserve">commencement </w:t>
            </w:r>
            <w:r w:rsidRPr="003F5974">
              <w:rPr>
                <w:spacing w:val="-47"/>
                <w:sz w:val="20"/>
                <w:szCs w:val="20"/>
              </w:rPr>
              <w:t> </w:t>
            </w:r>
            <w:r w:rsidRPr="003F5974">
              <w:rPr>
                <w:sz w:val="20"/>
                <w:szCs w:val="20"/>
              </w:rPr>
              <w:t>date</w:t>
            </w:r>
            <w:proofErr w:type="gramEnd"/>
            <w:r w:rsidRPr="003F5974">
              <w:rPr>
                <w:sz w:val="20"/>
                <w:szCs w:val="20"/>
              </w:rPr>
              <w:t>/ deferral</w:t>
            </w:r>
            <w:r w:rsidRPr="003F5974">
              <w:rPr>
                <w:spacing w:val="-5"/>
                <w:sz w:val="20"/>
                <w:szCs w:val="20"/>
              </w:rPr>
              <w:t> </w:t>
            </w:r>
            <w:r w:rsidRPr="003F5974">
              <w:rPr>
                <w:sz w:val="20"/>
                <w:szCs w:val="20"/>
              </w:rPr>
              <w:t>of</w:t>
            </w:r>
            <w:r w:rsidRPr="003F5974">
              <w:rPr>
                <w:spacing w:val="-3"/>
                <w:sz w:val="20"/>
                <w:szCs w:val="20"/>
              </w:rPr>
              <w:t> </w:t>
            </w:r>
            <w:r w:rsidRPr="003F5974">
              <w:rPr>
                <w:sz w:val="20"/>
                <w:szCs w:val="20"/>
              </w:rPr>
              <w:t>the</w:t>
            </w:r>
            <w:r w:rsidRPr="003F5974">
              <w:rPr>
                <w:spacing w:val="-5"/>
                <w:sz w:val="20"/>
                <w:szCs w:val="20"/>
              </w:rPr>
              <w:t> </w:t>
            </w:r>
            <w:r w:rsidRPr="003F5974">
              <w:rPr>
                <w:sz w:val="20"/>
                <w:szCs w:val="20"/>
              </w:rPr>
              <w:t>course</w:t>
            </w:r>
          </w:p>
        </w:tc>
        <w:tc>
          <w:tcPr>
            <w:tcW w:w="3125" w:type="dxa"/>
          </w:tcPr>
          <w:p w14:paraId="7C72DF83" w14:textId="77777777" w:rsidR="00635709" w:rsidRPr="003F5974" w:rsidRDefault="00635709" w:rsidP="00817AAA">
            <w:pPr>
              <w:pStyle w:val="TableParagraph"/>
              <w:spacing w:before="2"/>
              <w:ind w:left="0"/>
              <w:rPr>
                <w:b/>
                <w:sz w:val="20"/>
                <w:szCs w:val="20"/>
              </w:rPr>
            </w:pPr>
          </w:p>
          <w:p w14:paraId="5DF5AE02" w14:textId="77777777" w:rsidR="00635709" w:rsidRPr="003F5974" w:rsidRDefault="00635709" w:rsidP="00817AAA">
            <w:pPr>
              <w:pStyle w:val="TableParagraph"/>
              <w:ind w:left="110"/>
              <w:rPr>
                <w:sz w:val="20"/>
                <w:szCs w:val="20"/>
              </w:rPr>
            </w:pPr>
            <w:r w:rsidRPr="003F5974">
              <w:rPr>
                <w:sz w:val="20"/>
                <w:szCs w:val="20"/>
              </w:rPr>
              <w:t>Enrolment</w:t>
            </w:r>
            <w:r w:rsidRPr="003F5974">
              <w:rPr>
                <w:spacing w:val="-2"/>
                <w:sz w:val="20"/>
                <w:szCs w:val="20"/>
              </w:rPr>
              <w:t> </w:t>
            </w:r>
            <w:r w:rsidRPr="003F5974">
              <w:rPr>
                <w:sz w:val="20"/>
                <w:szCs w:val="20"/>
              </w:rPr>
              <w:t>Variation</w:t>
            </w:r>
            <w:r w:rsidRPr="003F5974">
              <w:rPr>
                <w:spacing w:val="-4"/>
                <w:sz w:val="20"/>
                <w:szCs w:val="20"/>
              </w:rPr>
              <w:t> </w:t>
            </w:r>
            <w:r w:rsidRPr="003F5974">
              <w:rPr>
                <w:sz w:val="20"/>
                <w:szCs w:val="20"/>
              </w:rPr>
              <w:t>form</w:t>
            </w:r>
          </w:p>
        </w:tc>
        <w:tc>
          <w:tcPr>
            <w:tcW w:w="3445" w:type="dxa"/>
            <w:hideMark/>
          </w:tcPr>
          <w:p w14:paraId="352161A9" w14:textId="77777777" w:rsidR="00635709" w:rsidRPr="003F5974" w:rsidRDefault="00635709" w:rsidP="00817AAA">
            <w:pPr>
              <w:pStyle w:val="TableParagraph"/>
              <w:spacing w:before="40"/>
              <w:ind w:right="198"/>
              <w:rPr>
                <w:spacing w:val="-2"/>
                <w:sz w:val="20"/>
                <w:szCs w:val="20"/>
              </w:rPr>
            </w:pPr>
            <w:r w:rsidRPr="003F5974">
              <w:rPr>
                <w:sz w:val="20"/>
                <w:szCs w:val="20"/>
              </w:rPr>
              <w:t xml:space="preserve">$50 </w:t>
            </w:r>
            <w:proofErr w:type="gramStart"/>
            <w:r w:rsidRPr="003F5974">
              <w:rPr>
                <w:sz w:val="20"/>
                <w:szCs w:val="20"/>
              </w:rPr>
              <w:t>or;</w:t>
            </w:r>
            <w:proofErr w:type="gramEnd"/>
            <w:r w:rsidRPr="003F5974">
              <w:rPr>
                <w:sz w:val="20"/>
                <w:szCs w:val="20"/>
              </w:rPr>
              <w:t xml:space="preserve"> Free to applicants due to delayed</w:t>
            </w:r>
            <w:r w:rsidRPr="003F5974">
              <w:rPr>
                <w:spacing w:val="-2"/>
                <w:sz w:val="20"/>
                <w:szCs w:val="20"/>
              </w:rPr>
              <w:t> </w:t>
            </w:r>
            <w:r w:rsidRPr="003F5974">
              <w:rPr>
                <w:sz w:val="20"/>
                <w:szCs w:val="20"/>
              </w:rPr>
              <w:t>visa</w:t>
            </w:r>
            <w:r w:rsidRPr="003F5974">
              <w:rPr>
                <w:spacing w:val="-2"/>
                <w:sz w:val="20"/>
                <w:szCs w:val="20"/>
              </w:rPr>
              <w:t> </w:t>
            </w:r>
            <w:r w:rsidRPr="003F5974">
              <w:rPr>
                <w:sz w:val="20"/>
                <w:szCs w:val="20"/>
              </w:rPr>
              <w:t>processing,</w:t>
            </w:r>
            <w:r w:rsidRPr="003F5974">
              <w:rPr>
                <w:spacing w:val="4"/>
                <w:sz w:val="20"/>
                <w:szCs w:val="20"/>
              </w:rPr>
              <w:t> </w:t>
            </w:r>
            <w:r w:rsidRPr="003F5974">
              <w:rPr>
                <w:sz w:val="20"/>
                <w:szCs w:val="20"/>
              </w:rPr>
              <w:t>or</w:t>
            </w:r>
          </w:p>
          <w:p w14:paraId="5CAC6F8D" w14:textId="77777777" w:rsidR="00635709" w:rsidRPr="003F5974" w:rsidRDefault="00635709" w:rsidP="00817AAA">
            <w:pPr>
              <w:pStyle w:val="TableParagraph"/>
              <w:spacing w:before="37"/>
              <w:rPr>
                <w:sz w:val="20"/>
                <w:szCs w:val="20"/>
              </w:rPr>
            </w:pPr>
            <w:r w:rsidRPr="003F5974">
              <w:rPr>
                <w:sz w:val="20"/>
                <w:szCs w:val="20"/>
              </w:rPr>
              <w:t>caused</w:t>
            </w:r>
            <w:r w:rsidRPr="003F5974">
              <w:rPr>
                <w:spacing w:val="-5"/>
                <w:sz w:val="20"/>
                <w:szCs w:val="20"/>
              </w:rPr>
              <w:t> </w:t>
            </w:r>
            <w:r w:rsidRPr="003F5974">
              <w:rPr>
                <w:sz w:val="20"/>
                <w:szCs w:val="20"/>
              </w:rPr>
              <w:t>by</w:t>
            </w:r>
            <w:r w:rsidRPr="003F5974">
              <w:rPr>
                <w:spacing w:val="-3"/>
                <w:sz w:val="20"/>
                <w:szCs w:val="20"/>
              </w:rPr>
              <w:t> </w:t>
            </w:r>
            <w:r w:rsidRPr="003F5974">
              <w:rPr>
                <w:sz w:val="20"/>
                <w:szCs w:val="20"/>
              </w:rPr>
              <w:t>serious</w:t>
            </w:r>
            <w:r w:rsidRPr="003F5974">
              <w:rPr>
                <w:spacing w:val="-5"/>
                <w:sz w:val="20"/>
                <w:szCs w:val="20"/>
              </w:rPr>
              <w:t> </w:t>
            </w:r>
            <w:r w:rsidRPr="003F5974">
              <w:rPr>
                <w:sz w:val="20"/>
                <w:szCs w:val="20"/>
              </w:rPr>
              <w:t>medical</w:t>
            </w:r>
            <w:r w:rsidRPr="003F5974">
              <w:rPr>
                <w:spacing w:val="-3"/>
                <w:sz w:val="20"/>
                <w:szCs w:val="20"/>
              </w:rPr>
              <w:t> </w:t>
            </w:r>
            <w:r w:rsidRPr="003F5974">
              <w:rPr>
                <w:sz w:val="20"/>
                <w:szCs w:val="20"/>
              </w:rPr>
              <w:t>illness or compassionate reason</w:t>
            </w:r>
          </w:p>
        </w:tc>
      </w:tr>
      <w:tr w:rsidR="00635709" w:rsidRPr="003F5974" w14:paraId="4C22ECE9" w14:textId="77777777" w:rsidTr="00635709">
        <w:trPr>
          <w:trHeight w:val="400"/>
          <w:jc w:val="center"/>
        </w:trPr>
        <w:tc>
          <w:tcPr>
            <w:tcW w:w="3790" w:type="dxa"/>
            <w:hideMark/>
          </w:tcPr>
          <w:p w14:paraId="67EDA038" w14:textId="77777777" w:rsidR="00635709" w:rsidRPr="003F5974" w:rsidRDefault="00635709" w:rsidP="00817AAA">
            <w:pPr>
              <w:pStyle w:val="TableParagraph"/>
              <w:spacing w:before="70"/>
              <w:rPr>
                <w:sz w:val="20"/>
                <w:szCs w:val="20"/>
              </w:rPr>
            </w:pPr>
            <w:r w:rsidRPr="003F5974">
              <w:rPr>
                <w:sz w:val="20"/>
                <w:szCs w:val="20"/>
              </w:rPr>
              <w:t>Change</w:t>
            </w:r>
            <w:r w:rsidRPr="003F5974">
              <w:rPr>
                <w:spacing w:val="-4"/>
                <w:sz w:val="20"/>
                <w:szCs w:val="20"/>
              </w:rPr>
              <w:t> </w:t>
            </w:r>
            <w:r w:rsidRPr="003F5974">
              <w:rPr>
                <w:sz w:val="20"/>
                <w:szCs w:val="20"/>
              </w:rPr>
              <w:t>of</w:t>
            </w:r>
            <w:r w:rsidRPr="003F5974">
              <w:rPr>
                <w:spacing w:val="-2"/>
                <w:sz w:val="20"/>
                <w:szCs w:val="20"/>
              </w:rPr>
              <w:t> </w:t>
            </w:r>
            <w:r w:rsidRPr="003F5974">
              <w:rPr>
                <w:sz w:val="20"/>
                <w:szCs w:val="20"/>
              </w:rPr>
              <w:t>course</w:t>
            </w:r>
          </w:p>
        </w:tc>
        <w:tc>
          <w:tcPr>
            <w:tcW w:w="3125" w:type="dxa"/>
            <w:hideMark/>
          </w:tcPr>
          <w:p w14:paraId="22286D2C" w14:textId="77777777" w:rsidR="00635709" w:rsidRPr="003F5974" w:rsidRDefault="00635709" w:rsidP="00817AAA">
            <w:pPr>
              <w:pStyle w:val="TableParagraph"/>
              <w:spacing w:before="70"/>
              <w:ind w:left="110"/>
              <w:rPr>
                <w:sz w:val="20"/>
                <w:szCs w:val="20"/>
              </w:rPr>
            </w:pPr>
            <w:r w:rsidRPr="003F5974">
              <w:rPr>
                <w:sz w:val="20"/>
                <w:szCs w:val="20"/>
              </w:rPr>
              <w:t>Enrolment</w:t>
            </w:r>
            <w:r w:rsidRPr="003F5974">
              <w:rPr>
                <w:spacing w:val="-2"/>
                <w:sz w:val="20"/>
                <w:szCs w:val="20"/>
              </w:rPr>
              <w:t> </w:t>
            </w:r>
            <w:r w:rsidRPr="003F5974">
              <w:rPr>
                <w:sz w:val="20"/>
                <w:szCs w:val="20"/>
              </w:rPr>
              <w:t>Variation</w:t>
            </w:r>
            <w:r w:rsidRPr="003F5974">
              <w:rPr>
                <w:spacing w:val="-4"/>
                <w:sz w:val="20"/>
                <w:szCs w:val="20"/>
              </w:rPr>
              <w:t> </w:t>
            </w:r>
            <w:r w:rsidRPr="003F5974">
              <w:rPr>
                <w:sz w:val="20"/>
                <w:szCs w:val="20"/>
              </w:rPr>
              <w:t>form</w:t>
            </w:r>
          </w:p>
        </w:tc>
        <w:tc>
          <w:tcPr>
            <w:tcW w:w="3445" w:type="dxa"/>
            <w:hideMark/>
          </w:tcPr>
          <w:p w14:paraId="03F0E8E3" w14:textId="77777777" w:rsidR="00635709" w:rsidRPr="003F5974" w:rsidRDefault="00635709" w:rsidP="00817AAA">
            <w:pPr>
              <w:pStyle w:val="TableParagraph"/>
              <w:spacing w:before="70"/>
              <w:rPr>
                <w:sz w:val="20"/>
                <w:szCs w:val="20"/>
              </w:rPr>
            </w:pPr>
            <w:r w:rsidRPr="003F5974">
              <w:rPr>
                <w:sz w:val="20"/>
                <w:szCs w:val="20"/>
              </w:rPr>
              <w:t>$</w:t>
            </w:r>
            <w:r w:rsidR="009020DB" w:rsidRPr="003F5974">
              <w:rPr>
                <w:sz w:val="20"/>
                <w:szCs w:val="20"/>
              </w:rPr>
              <w:t>100</w:t>
            </w:r>
          </w:p>
        </w:tc>
      </w:tr>
      <w:tr w:rsidR="00635709" w:rsidRPr="003F5974" w14:paraId="58EE6999" w14:textId="77777777" w:rsidTr="00635709">
        <w:trPr>
          <w:trHeight w:val="615"/>
          <w:jc w:val="center"/>
        </w:trPr>
        <w:tc>
          <w:tcPr>
            <w:tcW w:w="3790" w:type="dxa"/>
            <w:hideMark/>
          </w:tcPr>
          <w:p w14:paraId="72E77312" w14:textId="77777777" w:rsidR="00635709" w:rsidRPr="003F5974" w:rsidRDefault="00635709" w:rsidP="00817AAA">
            <w:pPr>
              <w:pStyle w:val="TableParagraph"/>
              <w:spacing w:before="50"/>
              <w:ind w:right="-27"/>
              <w:rPr>
                <w:sz w:val="20"/>
                <w:szCs w:val="20"/>
              </w:rPr>
            </w:pPr>
            <w:r w:rsidRPr="003F5974">
              <w:rPr>
                <w:sz w:val="20"/>
                <w:szCs w:val="20"/>
              </w:rPr>
              <w:t>RPL application and information collection</w:t>
            </w:r>
          </w:p>
        </w:tc>
        <w:tc>
          <w:tcPr>
            <w:tcW w:w="3125" w:type="dxa"/>
            <w:hideMark/>
          </w:tcPr>
          <w:p w14:paraId="34365DDE" w14:textId="77777777" w:rsidR="00635709" w:rsidRPr="003F5974" w:rsidRDefault="00635709" w:rsidP="00817AAA">
            <w:pPr>
              <w:pStyle w:val="TableParagraph"/>
              <w:spacing w:before="175"/>
              <w:ind w:left="110"/>
              <w:rPr>
                <w:sz w:val="20"/>
                <w:szCs w:val="20"/>
              </w:rPr>
            </w:pPr>
            <w:r w:rsidRPr="003F5974">
              <w:rPr>
                <w:sz w:val="20"/>
                <w:szCs w:val="20"/>
              </w:rPr>
              <w:t>RPL/ Credit</w:t>
            </w:r>
            <w:r w:rsidRPr="003F5974">
              <w:rPr>
                <w:spacing w:val="-4"/>
                <w:sz w:val="20"/>
                <w:szCs w:val="20"/>
              </w:rPr>
              <w:t> </w:t>
            </w:r>
            <w:r w:rsidRPr="003F5974">
              <w:rPr>
                <w:sz w:val="20"/>
                <w:szCs w:val="20"/>
              </w:rPr>
              <w:t>transfer</w:t>
            </w:r>
            <w:r w:rsidRPr="003F5974">
              <w:rPr>
                <w:spacing w:val="-2"/>
                <w:sz w:val="20"/>
                <w:szCs w:val="20"/>
              </w:rPr>
              <w:t> </w:t>
            </w:r>
            <w:r w:rsidRPr="003F5974">
              <w:rPr>
                <w:sz w:val="20"/>
                <w:szCs w:val="20"/>
              </w:rPr>
              <w:t>application</w:t>
            </w:r>
            <w:r w:rsidRPr="003F5974">
              <w:rPr>
                <w:spacing w:val="-6"/>
                <w:sz w:val="20"/>
                <w:szCs w:val="20"/>
              </w:rPr>
              <w:t> </w:t>
            </w:r>
            <w:r w:rsidRPr="003F5974">
              <w:rPr>
                <w:sz w:val="20"/>
                <w:szCs w:val="20"/>
              </w:rPr>
              <w:t>form</w:t>
            </w:r>
          </w:p>
        </w:tc>
        <w:tc>
          <w:tcPr>
            <w:tcW w:w="3445" w:type="dxa"/>
            <w:hideMark/>
          </w:tcPr>
          <w:p w14:paraId="24BBEFE2" w14:textId="77777777" w:rsidR="00635709" w:rsidRPr="003F5974" w:rsidRDefault="00635709" w:rsidP="00817AAA">
            <w:pPr>
              <w:pStyle w:val="TableParagraph"/>
              <w:spacing w:before="175"/>
              <w:rPr>
                <w:sz w:val="20"/>
                <w:szCs w:val="20"/>
              </w:rPr>
            </w:pPr>
            <w:r w:rsidRPr="003F5974">
              <w:rPr>
                <w:sz w:val="20"/>
                <w:szCs w:val="20"/>
              </w:rPr>
              <w:t>$</w:t>
            </w:r>
            <w:r w:rsidR="009020DB" w:rsidRPr="003F5974">
              <w:rPr>
                <w:sz w:val="20"/>
                <w:szCs w:val="20"/>
              </w:rPr>
              <w:t>250</w:t>
            </w:r>
            <w:r w:rsidRPr="003F5974">
              <w:rPr>
                <w:sz w:val="20"/>
                <w:szCs w:val="20"/>
              </w:rPr>
              <w:t xml:space="preserve"> administration</w:t>
            </w:r>
            <w:r w:rsidRPr="003F5974">
              <w:rPr>
                <w:spacing w:val="-3"/>
                <w:sz w:val="20"/>
                <w:szCs w:val="20"/>
              </w:rPr>
              <w:t> </w:t>
            </w:r>
            <w:r w:rsidRPr="003F5974">
              <w:rPr>
                <w:sz w:val="20"/>
                <w:szCs w:val="20"/>
              </w:rPr>
              <w:t>fee</w:t>
            </w:r>
          </w:p>
        </w:tc>
      </w:tr>
      <w:tr w:rsidR="00635709" w:rsidRPr="003F5974" w14:paraId="1E045553" w14:textId="77777777" w:rsidTr="00635709">
        <w:trPr>
          <w:trHeight w:val="395"/>
          <w:jc w:val="center"/>
        </w:trPr>
        <w:tc>
          <w:tcPr>
            <w:tcW w:w="3790" w:type="dxa"/>
            <w:hideMark/>
          </w:tcPr>
          <w:p w14:paraId="4D55EAC6" w14:textId="77777777" w:rsidR="00635709" w:rsidRPr="003F5974" w:rsidRDefault="00635709" w:rsidP="00817AAA">
            <w:pPr>
              <w:pStyle w:val="TableParagraph"/>
              <w:spacing w:before="70"/>
              <w:rPr>
                <w:sz w:val="20"/>
                <w:szCs w:val="20"/>
              </w:rPr>
            </w:pPr>
            <w:r w:rsidRPr="003F5974">
              <w:rPr>
                <w:sz w:val="20"/>
                <w:szCs w:val="20"/>
              </w:rPr>
              <w:t>Credit</w:t>
            </w:r>
            <w:r w:rsidRPr="003F5974">
              <w:rPr>
                <w:spacing w:val="-3"/>
                <w:sz w:val="20"/>
                <w:szCs w:val="20"/>
              </w:rPr>
              <w:t> </w:t>
            </w:r>
            <w:r w:rsidRPr="003F5974">
              <w:rPr>
                <w:sz w:val="20"/>
                <w:szCs w:val="20"/>
              </w:rPr>
              <w:t>transfer</w:t>
            </w:r>
          </w:p>
        </w:tc>
        <w:tc>
          <w:tcPr>
            <w:tcW w:w="3125" w:type="dxa"/>
            <w:hideMark/>
          </w:tcPr>
          <w:p w14:paraId="741C7FC0" w14:textId="77777777" w:rsidR="00635709" w:rsidRPr="003F5974" w:rsidRDefault="00635709" w:rsidP="00817AAA">
            <w:pPr>
              <w:pStyle w:val="TableParagraph"/>
              <w:spacing w:before="70"/>
              <w:ind w:left="110"/>
              <w:rPr>
                <w:sz w:val="20"/>
                <w:szCs w:val="20"/>
              </w:rPr>
            </w:pPr>
            <w:r w:rsidRPr="003F5974">
              <w:rPr>
                <w:sz w:val="20"/>
                <w:szCs w:val="20"/>
              </w:rPr>
              <w:t>RPL/ Credit</w:t>
            </w:r>
            <w:r w:rsidRPr="003F5974">
              <w:rPr>
                <w:spacing w:val="-4"/>
                <w:sz w:val="20"/>
                <w:szCs w:val="20"/>
              </w:rPr>
              <w:t> </w:t>
            </w:r>
            <w:r w:rsidRPr="003F5974">
              <w:rPr>
                <w:sz w:val="20"/>
                <w:szCs w:val="20"/>
              </w:rPr>
              <w:t>transfer</w:t>
            </w:r>
            <w:r w:rsidRPr="003F5974">
              <w:rPr>
                <w:spacing w:val="-2"/>
                <w:sz w:val="20"/>
                <w:szCs w:val="20"/>
              </w:rPr>
              <w:t> </w:t>
            </w:r>
            <w:r w:rsidRPr="003F5974">
              <w:rPr>
                <w:sz w:val="20"/>
                <w:szCs w:val="20"/>
              </w:rPr>
              <w:t>application</w:t>
            </w:r>
            <w:r w:rsidRPr="003F5974">
              <w:rPr>
                <w:spacing w:val="-6"/>
                <w:sz w:val="20"/>
                <w:szCs w:val="20"/>
              </w:rPr>
              <w:t> </w:t>
            </w:r>
            <w:r w:rsidRPr="003F5974">
              <w:rPr>
                <w:sz w:val="20"/>
                <w:szCs w:val="20"/>
              </w:rPr>
              <w:t>form</w:t>
            </w:r>
          </w:p>
        </w:tc>
        <w:tc>
          <w:tcPr>
            <w:tcW w:w="3445" w:type="dxa"/>
            <w:hideMark/>
          </w:tcPr>
          <w:p w14:paraId="045DD015" w14:textId="77777777" w:rsidR="00635709" w:rsidRPr="003F5974" w:rsidRDefault="00635709" w:rsidP="00817AAA">
            <w:pPr>
              <w:pStyle w:val="TableParagraph"/>
              <w:spacing w:before="70"/>
              <w:rPr>
                <w:sz w:val="20"/>
                <w:szCs w:val="20"/>
              </w:rPr>
            </w:pPr>
            <w:r w:rsidRPr="003F5974">
              <w:rPr>
                <w:sz w:val="20"/>
                <w:szCs w:val="20"/>
              </w:rPr>
              <w:t>$</w:t>
            </w:r>
            <w:r w:rsidR="009020DB" w:rsidRPr="003F5974">
              <w:rPr>
                <w:sz w:val="20"/>
                <w:szCs w:val="20"/>
              </w:rPr>
              <w:t>250</w:t>
            </w:r>
            <w:r w:rsidRPr="003F5974">
              <w:rPr>
                <w:sz w:val="20"/>
                <w:szCs w:val="20"/>
              </w:rPr>
              <w:t xml:space="preserve"> administration</w:t>
            </w:r>
            <w:r w:rsidRPr="003F5974">
              <w:rPr>
                <w:spacing w:val="-3"/>
                <w:sz w:val="20"/>
                <w:szCs w:val="20"/>
              </w:rPr>
              <w:t> </w:t>
            </w:r>
            <w:r w:rsidRPr="003F5974">
              <w:rPr>
                <w:sz w:val="20"/>
                <w:szCs w:val="20"/>
              </w:rPr>
              <w:t>fee plus $</w:t>
            </w:r>
            <w:r w:rsidR="009020DB" w:rsidRPr="003F5974">
              <w:rPr>
                <w:sz w:val="20"/>
                <w:szCs w:val="20"/>
              </w:rPr>
              <w:t>100</w:t>
            </w:r>
            <w:r w:rsidRPr="003F5974">
              <w:rPr>
                <w:sz w:val="20"/>
                <w:szCs w:val="20"/>
              </w:rPr>
              <w:t xml:space="preserve"> per unit</w:t>
            </w:r>
          </w:p>
        </w:tc>
      </w:tr>
      <w:tr w:rsidR="00635709" w:rsidRPr="003F5974" w14:paraId="4B39E153" w14:textId="77777777" w:rsidTr="00635709">
        <w:trPr>
          <w:trHeight w:val="400"/>
          <w:jc w:val="center"/>
        </w:trPr>
        <w:tc>
          <w:tcPr>
            <w:tcW w:w="3790" w:type="dxa"/>
            <w:hideMark/>
          </w:tcPr>
          <w:p w14:paraId="274A24A0" w14:textId="77777777" w:rsidR="00635709" w:rsidRPr="003F5974" w:rsidRDefault="00635709" w:rsidP="00817AAA">
            <w:pPr>
              <w:pStyle w:val="TableParagraph"/>
              <w:spacing w:before="70"/>
              <w:rPr>
                <w:sz w:val="20"/>
                <w:szCs w:val="20"/>
              </w:rPr>
            </w:pPr>
            <w:r w:rsidRPr="003F5974">
              <w:rPr>
                <w:sz w:val="20"/>
                <w:szCs w:val="20"/>
              </w:rPr>
              <w:t>Early</w:t>
            </w:r>
            <w:r w:rsidRPr="003F5974">
              <w:rPr>
                <w:spacing w:val="-3"/>
                <w:sz w:val="20"/>
                <w:szCs w:val="20"/>
              </w:rPr>
              <w:t> </w:t>
            </w:r>
            <w:r w:rsidRPr="003F5974">
              <w:rPr>
                <w:sz w:val="20"/>
                <w:szCs w:val="20"/>
              </w:rPr>
              <w:t>Termination</w:t>
            </w:r>
            <w:r w:rsidRPr="003F5974">
              <w:rPr>
                <w:spacing w:val="-3"/>
                <w:sz w:val="20"/>
                <w:szCs w:val="20"/>
              </w:rPr>
              <w:t> </w:t>
            </w:r>
            <w:r w:rsidRPr="003F5974">
              <w:rPr>
                <w:sz w:val="20"/>
                <w:szCs w:val="20"/>
              </w:rPr>
              <w:t>request</w:t>
            </w:r>
          </w:p>
        </w:tc>
        <w:tc>
          <w:tcPr>
            <w:tcW w:w="3125" w:type="dxa"/>
            <w:hideMark/>
          </w:tcPr>
          <w:p w14:paraId="626BCEF0" w14:textId="77777777" w:rsidR="00635709" w:rsidRPr="003F5974" w:rsidRDefault="00635709" w:rsidP="00817AAA">
            <w:pPr>
              <w:pStyle w:val="TableParagraph"/>
              <w:spacing w:before="70"/>
              <w:ind w:left="110"/>
              <w:rPr>
                <w:sz w:val="20"/>
                <w:szCs w:val="20"/>
              </w:rPr>
            </w:pPr>
            <w:r w:rsidRPr="003F5974">
              <w:rPr>
                <w:sz w:val="20"/>
                <w:szCs w:val="20"/>
              </w:rPr>
              <w:t>Enrolment</w:t>
            </w:r>
            <w:r w:rsidRPr="003F5974">
              <w:rPr>
                <w:spacing w:val="-2"/>
                <w:sz w:val="20"/>
                <w:szCs w:val="20"/>
              </w:rPr>
              <w:t> </w:t>
            </w:r>
            <w:r w:rsidRPr="003F5974">
              <w:rPr>
                <w:sz w:val="20"/>
                <w:szCs w:val="20"/>
              </w:rPr>
              <w:t>Variation</w:t>
            </w:r>
            <w:r w:rsidRPr="003F5974">
              <w:rPr>
                <w:spacing w:val="-4"/>
                <w:sz w:val="20"/>
                <w:szCs w:val="20"/>
              </w:rPr>
              <w:t> </w:t>
            </w:r>
            <w:r w:rsidRPr="003F5974">
              <w:rPr>
                <w:sz w:val="20"/>
                <w:szCs w:val="20"/>
              </w:rPr>
              <w:t>form</w:t>
            </w:r>
          </w:p>
        </w:tc>
        <w:tc>
          <w:tcPr>
            <w:tcW w:w="3445" w:type="dxa"/>
            <w:hideMark/>
          </w:tcPr>
          <w:p w14:paraId="5CEEAB99" w14:textId="77777777" w:rsidR="00635709" w:rsidRPr="003F5974" w:rsidRDefault="00635709" w:rsidP="00817AAA">
            <w:pPr>
              <w:pStyle w:val="TableParagraph"/>
              <w:spacing w:before="70"/>
              <w:rPr>
                <w:sz w:val="20"/>
                <w:szCs w:val="20"/>
              </w:rPr>
            </w:pPr>
            <w:r w:rsidRPr="003F5974">
              <w:rPr>
                <w:sz w:val="20"/>
                <w:szCs w:val="20"/>
              </w:rPr>
              <w:t>No</w:t>
            </w:r>
            <w:r w:rsidRPr="003F5974">
              <w:rPr>
                <w:spacing w:val="-3"/>
                <w:sz w:val="20"/>
                <w:szCs w:val="20"/>
              </w:rPr>
              <w:t> </w:t>
            </w:r>
            <w:r w:rsidRPr="003F5974">
              <w:rPr>
                <w:sz w:val="20"/>
                <w:szCs w:val="20"/>
              </w:rPr>
              <w:t>charges</w:t>
            </w:r>
          </w:p>
        </w:tc>
      </w:tr>
      <w:tr w:rsidR="00635709" w:rsidRPr="003F5974" w14:paraId="3715ABC7" w14:textId="77777777" w:rsidTr="00635709">
        <w:trPr>
          <w:trHeight w:val="358"/>
          <w:jc w:val="center"/>
        </w:trPr>
        <w:tc>
          <w:tcPr>
            <w:tcW w:w="3790" w:type="dxa"/>
            <w:hideMark/>
          </w:tcPr>
          <w:p w14:paraId="068617B4" w14:textId="77777777" w:rsidR="00635709" w:rsidRPr="003F5974" w:rsidRDefault="00635709" w:rsidP="00817AAA">
            <w:pPr>
              <w:pStyle w:val="TableParagraph"/>
              <w:spacing w:before="50"/>
              <w:ind w:right="894"/>
              <w:rPr>
                <w:sz w:val="20"/>
                <w:szCs w:val="20"/>
              </w:rPr>
            </w:pPr>
            <w:r w:rsidRPr="003F5974">
              <w:rPr>
                <w:sz w:val="20"/>
                <w:szCs w:val="20"/>
              </w:rPr>
              <w:t>Qualification</w:t>
            </w:r>
            <w:r w:rsidRPr="003F5974">
              <w:rPr>
                <w:spacing w:val="-11"/>
                <w:sz w:val="20"/>
                <w:szCs w:val="20"/>
              </w:rPr>
              <w:t> </w:t>
            </w:r>
            <w:r w:rsidRPr="003F5974">
              <w:rPr>
                <w:sz w:val="20"/>
                <w:szCs w:val="20"/>
              </w:rPr>
              <w:t>and</w:t>
            </w:r>
            <w:r w:rsidRPr="003F5974">
              <w:rPr>
                <w:spacing w:val="-9"/>
                <w:sz w:val="20"/>
                <w:szCs w:val="20"/>
              </w:rPr>
              <w:t> </w:t>
            </w:r>
            <w:proofErr w:type="gramStart"/>
            <w:r w:rsidRPr="003F5974">
              <w:rPr>
                <w:sz w:val="20"/>
                <w:szCs w:val="20"/>
              </w:rPr>
              <w:t xml:space="preserve">final </w:t>
            </w:r>
            <w:r w:rsidRPr="003F5974">
              <w:rPr>
                <w:spacing w:val="-47"/>
                <w:sz w:val="20"/>
                <w:szCs w:val="20"/>
              </w:rPr>
              <w:t> </w:t>
            </w:r>
            <w:r w:rsidRPr="003F5974">
              <w:rPr>
                <w:sz w:val="20"/>
                <w:szCs w:val="20"/>
              </w:rPr>
              <w:t>transcript</w:t>
            </w:r>
            <w:proofErr w:type="gramEnd"/>
          </w:p>
        </w:tc>
        <w:tc>
          <w:tcPr>
            <w:tcW w:w="3125" w:type="dxa"/>
          </w:tcPr>
          <w:p w14:paraId="6148131B" w14:textId="77777777" w:rsidR="00635709" w:rsidRPr="003F5974" w:rsidRDefault="00635709" w:rsidP="00817AAA">
            <w:pPr>
              <w:pStyle w:val="TableParagraph"/>
              <w:ind w:left="0"/>
              <w:rPr>
                <w:sz w:val="20"/>
                <w:szCs w:val="20"/>
              </w:rPr>
            </w:pPr>
            <w:r w:rsidRPr="003F5974">
              <w:rPr>
                <w:sz w:val="20"/>
                <w:szCs w:val="20"/>
              </w:rPr>
              <w:t xml:space="preserve">  Application</w:t>
            </w:r>
            <w:r w:rsidRPr="003F5974">
              <w:rPr>
                <w:spacing w:val="-7"/>
                <w:sz w:val="20"/>
                <w:szCs w:val="20"/>
              </w:rPr>
              <w:t> </w:t>
            </w:r>
            <w:r w:rsidRPr="003F5974">
              <w:rPr>
                <w:sz w:val="20"/>
                <w:szCs w:val="20"/>
              </w:rPr>
              <w:t>form/Online</w:t>
            </w:r>
          </w:p>
        </w:tc>
        <w:tc>
          <w:tcPr>
            <w:tcW w:w="3445" w:type="dxa"/>
            <w:hideMark/>
          </w:tcPr>
          <w:p w14:paraId="2511CDEC" w14:textId="77777777" w:rsidR="00635709" w:rsidRPr="003F5974" w:rsidRDefault="00635709" w:rsidP="00817AAA">
            <w:pPr>
              <w:pStyle w:val="TableParagraph"/>
              <w:spacing w:before="180"/>
              <w:rPr>
                <w:sz w:val="20"/>
                <w:szCs w:val="20"/>
              </w:rPr>
            </w:pPr>
            <w:r w:rsidRPr="003F5974">
              <w:rPr>
                <w:sz w:val="20"/>
                <w:szCs w:val="20"/>
              </w:rPr>
              <w:t>1</w:t>
            </w:r>
            <w:r w:rsidRPr="003F5974">
              <w:rPr>
                <w:sz w:val="20"/>
                <w:szCs w:val="20"/>
                <w:vertAlign w:val="superscript"/>
              </w:rPr>
              <w:t>st</w:t>
            </w:r>
            <w:r w:rsidRPr="003F5974">
              <w:rPr>
                <w:spacing w:val="12"/>
                <w:position w:val="6"/>
                <w:sz w:val="20"/>
                <w:szCs w:val="20"/>
              </w:rPr>
              <w:t> </w:t>
            </w:r>
            <w:r w:rsidRPr="003F5974">
              <w:rPr>
                <w:sz w:val="20"/>
                <w:szCs w:val="20"/>
              </w:rPr>
              <w:t>copy</w:t>
            </w:r>
            <w:r w:rsidRPr="003F5974">
              <w:rPr>
                <w:spacing w:val="-2"/>
                <w:sz w:val="20"/>
                <w:szCs w:val="20"/>
              </w:rPr>
              <w:t> </w:t>
            </w:r>
            <w:r w:rsidRPr="003F5974">
              <w:rPr>
                <w:sz w:val="20"/>
                <w:szCs w:val="20"/>
              </w:rPr>
              <w:t>free,</w:t>
            </w:r>
            <w:r w:rsidRPr="003F5974">
              <w:rPr>
                <w:spacing w:val="1"/>
                <w:sz w:val="20"/>
                <w:szCs w:val="20"/>
              </w:rPr>
              <w:t> </w:t>
            </w:r>
            <w:r w:rsidRPr="003F5974">
              <w:rPr>
                <w:sz w:val="20"/>
                <w:szCs w:val="20"/>
              </w:rPr>
              <w:t>thereafter</w:t>
            </w:r>
            <w:r w:rsidRPr="003F5974">
              <w:rPr>
                <w:spacing w:val="-4"/>
                <w:sz w:val="20"/>
                <w:szCs w:val="20"/>
              </w:rPr>
              <w:t> </w:t>
            </w:r>
            <w:r w:rsidRPr="003F5974">
              <w:rPr>
                <w:sz w:val="20"/>
                <w:szCs w:val="20"/>
              </w:rPr>
              <w:t>$</w:t>
            </w:r>
            <w:r w:rsidR="009020DB" w:rsidRPr="003F5974">
              <w:rPr>
                <w:sz w:val="20"/>
                <w:szCs w:val="20"/>
              </w:rPr>
              <w:t>50</w:t>
            </w:r>
          </w:p>
        </w:tc>
      </w:tr>
      <w:tr w:rsidR="00635709" w:rsidRPr="003F5974" w14:paraId="4EBEC418" w14:textId="77777777" w:rsidTr="00635709">
        <w:trPr>
          <w:trHeight w:val="395"/>
          <w:jc w:val="center"/>
        </w:trPr>
        <w:tc>
          <w:tcPr>
            <w:tcW w:w="3790" w:type="dxa"/>
            <w:hideMark/>
          </w:tcPr>
          <w:p w14:paraId="556BD15A" w14:textId="77777777" w:rsidR="00635709" w:rsidRPr="003F5974" w:rsidRDefault="00635709" w:rsidP="00817AAA">
            <w:pPr>
              <w:pStyle w:val="TableParagraph"/>
              <w:spacing w:before="70"/>
              <w:rPr>
                <w:sz w:val="20"/>
                <w:szCs w:val="20"/>
              </w:rPr>
            </w:pPr>
            <w:r w:rsidRPr="003F5974">
              <w:rPr>
                <w:sz w:val="20"/>
                <w:szCs w:val="20"/>
              </w:rPr>
              <w:t>Statement</w:t>
            </w:r>
            <w:r w:rsidRPr="003F5974">
              <w:rPr>
                <w:spacing w:val="-3"/>
                <w:sz w:val="20"/>
                <w:szCs w:val="20"/>
              </w:rPr>
              <w:t> </w:t>
            </w:r>
            <w:r w:rsidRPr="003F5974">
              <w:rPr>
                <w:sz w:val="20"/>
                <w:szCs w:val="20"/>
              </w:rPr>
              <w:t>of</w:t>
            </w:r>
            <w:r w:rsidRPr="003F5974">
              <w:rPr>
                <w:spacing w:val="-1"/>
                <w:sz w:val="20"/>
                <w:szCs w:val="20"/>
              </w:rPr>
              <w:t> </w:t>
            </w:r>
            <w:r w:rsidRPr="003F5974">
              <w:rPr>
                <w:sz w:val="20"/>
                <w:szCs w:val="20"/>
              </w:rPr>
              <w:t>attainment</w:t>
            </w:r>
          </w:p>
        </w:tc>
        <w:tc>
          <w:tcPr>
            <w:tcW w:w="3125" w:type="dxa"/>
            <w:hideMark/>
          </w:tcPr>
          <w:p w14:paraId="244B3E4B" w14:textId="77777777" w:rsidR="00635709" w:rsidRPr="003F5974" w:rsidRDefault="00635709" w:rsidP="00817AAA">
            <w:pPr>
              <w:pStyle w:val="TableParagraph"/>
              <w:spacing w:before="70"/>
              <w:ind w:left="110"/>
              <w:rPr>
                <w:sz w:val="20"/>
                <w:szCs w:val="20"/>
              </w:rPr>
            </w:pPr>
            <w:r w:rsidRPr="003F5974">
              <w:rPr>
                <w:sz w:val="20"/>
                <w:szCs w:val="20"/>
              </w:rPr>
              <w:t>Application</w:t>
            </w:r>
            <w:r w:rsidRPr="003F5974">
              <w:rPr>
                <w:spacing w:val="-7"/>
                <w:sz w:val="20"/>
                <w:szCs w:val="20"/>
              </w:rPr>
              <w:t> </w:t>
            </w:r>
            <w:r w:rsidRPr="003F5974">
              <w:rPr>
                <w:sz w:val="20"/>
                <w:szCs w:val="20"/>
              </w:rPr>
              <w:t>form/Online</w:t>
            </w:r>
          </w:p>
        </w:tc>
        <w:tc>
          <w:tcPr>
            <w:tcW w:w="3445" w:type="dxa"/>
            <w:hideMark/>
          </w:tcPr>
          <w:p w14:paraId="75A1797E" w14:textId="77777777" w:rsidR="00635709" w:rsidRPr="003F5974" w:rsidRDefault="00635709" w:rsidP="00817AAA">
            <w:pPr>
              <w:pStyle w:val="TableParagraph"/>
              <w:spacing w:before="70"/>
              <w:rPr>
                <w:sz w:val="20"/>
                <w:szCs w:val="20"/>
              </w:rPr>
            </w:pPr>
            <w:r w:rsidRPr="003F5974">
              <w:rPr>
                <w:sz w:val="20"/>
                <w:szCs w:val="20"/>
              </w:rPr>
              <w:t>1</w:t>
            </w:r>
            <w:r w:rsidRPr="003F5974">
              <w:rPr>
                <w:sz w:val="20"/>
                <w:szCs w:val="20"/>
                <w:vertAlign w:val="superscript"/>
              </w:rPr>
              <w:t>st</w:t>
            </w:r>
            <w:r w:rsidRPr="003F5974">
              <w:rPr>
                <w:spacing w:val="12"/>
                <w:position w:val="6"/>
                <w:sz w:val="20"/>
                <w:szCs w:val="20"/>
              </w:rPr>
              <w:t> </w:t>
            </w:r>
            <w:r w:rsidRPr="003F5974">
              <w:rPr>
                <w:sz w:val="20"/>
                <w:szCs w:val="20"/>
              </w:rPr>
              <w:t>copy</w:t>
            </w:r>
            <w:r w:rsidRPr="003F5974">
              <w:rPr>
                <w:spacing w:val="-2"/>
                <w:sz w:val="20"/>
                <w:szCs w:val="20"/>
              </w:rPr>
              <w:t> </w:t>
            </w:r>
            <w:r w:rsidRPr="003F5974">
              <w:rPr>
                <w:sz w:val="20"/>
                <w:szCs w:val="20"/>
              </w:rPr>
              <w:t>free,</w:t>
            </w:r>
            <w:r w:rsidRPr="003F5974">
              <w:rPr>
                <w:spacing w:val="1"/>
                <w:sz w:val="20"/>
                <w:szCs w:val="20"/>
              </w:rPr>
              <w:t> </w:t>
            </w:r>
            <w:r w:rsidRPr="003F5974">
              <w:rPr>
                <w:sz w:val="20"/>
                <w:szCs w:val="20"/>
              </w:rPr>
              <w:t>thereafter</w:t>
            </w:r>
            <w:r w:rsidRPr="003F5974">
              <w:rPr>
                <w:spacing w:val="-4"/>
                <w:sz w:val="20"/>
                <w:szCs w:val="20"/>
              </w:rPr>
              <w:t> </w:t>
            </w:r>
            <w:r w:rsidRPr="003F5974">
              <w:rPr>
                <w:sz w:val="20"/>
                <w:szCs w:val="20"/>
              </w:rPr>
              <w:t>$</w:t>
            </w:r>
            <w:r w:rsidR="009020DB" w:rsidRPr="003F5974">
              <w:rPr>
                <w:sz w:val="20"/>
                <w:szCs w:val="20"/>
              </w:rPr>
              <w:t>50</w:t>
            </w:r>
          </w:p>
        </w:tc>
      </w:tr>
      <w:tr w:rsidR="00635709" w:rsidRPr="003F5974" w14:paraId="7BD8B603" w14:textId="77777777" w:rsidTr="00635709">
        <w:trPr>
          <w:trHeight w:val="395"/>
          <w:jc w:val="center"/>
        </w:trPr>
        <w:tc>
          <w:tcPr>
            <w:tcW w:w="3790" w:type="dxa"/>
            <w:hideMark/>
          </w:tcPr>
          <w:p w14:paraId="0775A729" w14:textId="77777777" w:rsidR="00635709" w:rsidRPr="003F5974" w:rsidRDefault="00635709" w:rsidP="00817AAA">
            <w:pPr>
              <w:pStyle w:val="TableParagraph"/>
              <w:spacing w:before="70"/>
              <w:rPr>
                <w:sz w:val="20"/>
                <w:szCs w:val="20"/>
              </w:rPr>
            </w:pPr>
            <w:r w:rsidRPr="003F5974">
              <w:rPr>
                <w:sz w:val="20"/>
                <w:szCs w:val="20"/>
              </w:rPr>
              <w:t>Refund</w:t>
            </w:r>
            <w:r w:rsidRPr="003F5974">
              <w:rPr>
                <w:spacing w:val="-4"/>
                <w:sz w:val="20"/>
                <w:szCs w:val="20"/>
              </w:rPr>
              <w:t> </w:t>
            </w:r>
            <w:r w:rsidRPr="003F5974">
              <w:rPr>
                <w:sz w:val="20"/>
                <w:szCs w:val="20"/>
              </w:rPr>
              <w:t>Fee</w:t>
            </w:r>
          </w:p>
        </w:tc>
        <w:tc>
          <w:tcPr>
            <w:tcW w:w="3125" w:type="dxa"/>
            <w:hideMark/>
          </w:tcPr>
          <w:p w14:paraId="479A8C96" w14:textId="77777777" w:rsidR="00635709" w:rsidRPr="003F5974" w:rsidRDefault="00635709" w:rsidP="00817AAA">
            <w:pPr>
              <w:pStyle w:val="TableParagraph"/>
              <w:spacing w:before="70"/>
              <w:ind w:left="110"/>
              <w:rPr>
                <w:sz w:val="20"/>
                <w:szCs w:val="20"/>
              </w:rPr>
            </w:pPr>
            <w:r w:rsidRPr="003F5974">
              <w:rPr>
                <w:sz w:val="20"/>
                <w:szCs w:val="20"/>
              </w:rPr>
              <w:t>Tuition</w:t>
            </w:r>
            <w:r w:rsidRPr="003F5974">
              <w:rPr>
                <w:spacing w:val="-4"/>
                <w:sz w:val="20"/>
                <w:szCs w:val="20"/>
              </w:rPr>
              <w:t> </w:t>
            </w:r>
            <w:r w:rsidRPr="003F5974">
              <w:rPr>
                <w:sz w:val="20"/>
                <w:szCs w:val="20"/>
              </w:rPr>
              <w:t>fee</w:t>
            </w:r>
            <w:r w:rsidRPr="003F5974">
              <w:rPr>
                <w:spacing w:val="-3"/>
                <w:sz w:val="20"/>
                <w:szCs w:val="20"/>
              </w:rPr>
              <w:t> </w:t>
            </w:r>
            <w:r w:rsidRPr="003F5974">
              <w:rPr>
                <w:sz w:val="20"/>
                <w:szCs w:val="20"/>
              </w:rPr>
              <w:t>refund</w:t>
            </w:r>
            <w:r w:rsidRPr="003F5974">
              <w:rPr>
                <w:spacing w:val="-4"/>
                <w:sz w:val="20"/>
                <w:szCs w:val="20"/>
              </w:rPr>
              <w:t> </w:t>
            </w:r>
            <w:r w:rsidRPr="003F5974">
              <w:rPr>
                <w:sz w:val="20"/>
                <w:szCs w:val="20"/>
              </w:rPr>
              <w:t>application (withdrawal)</w:t>
            </w:r>
          </w:p>
        </w:tc>
        <w:tc>
          <w:tcPr>
            <w:tcW w:w="3445" w:type="dxa"/>
            <w:hideMark/>
          </w:tcPr>
          <w:p w14:paraId="0F103548" w14:textId="77777777" w:rsidR="00635709" w:rsidRPr="003F5974" w:rsidRDefault="00635709" w:rsidP="00817AAA">
            <w:pPr>
              <w:pStyle w:val="TableParagraph"/>
              <w:spacing w:before="70"/>
              <w:rPr>
                <w:sz w:val="20"/>
                <w:szCs w:val="20"/>
              </w:rPr>
            </w:pPr>
            <w:r w:rsidRPr="003F5974">
              <w:rPr>
                <w:sz w:val="20"/>
                <w:szCs w:val="20"/>
              </w:rPr>
              <w:t>$</w:t>
            </w:r>
            <w:r w:rsidR="009020DB" w:rsidRPr="003F5974">
              <w:rPr>
                <w:sz w:val="20"/>
                <w:szCs w:val="20"/>
              </w:rPr>
              <w:t>250</w:t>
            </w:r>
          </w:p>
        </w:tc>
      </w:tr>
      <w:tr w:rsidR="00635709" w:rsidRPr="003F5974" w14:paraId="3A40C990" w14:textId="77777777" w:rsidTr="00635709">
        <w:trPr>
          <w:trHeight w:val="400"/>
          <w:jc w:val="center"/>
        </w:trPr>
        <w:tc>
          <w:tcPr>
            <w:tcW w:w="3790" w:type="dxa"/>
            <w:hideMark/>
          </w:tcPr>
          <w:p w14:paraId="43CB8D65" w14:textId="77777777" w:rsidR="00635709" w:rsidRPr="003F5974" w:rsidRDefault="00635709" w:rsidP="00817AAA">
            <w:pPr>
              <w:pStyle w:val="TableParagraph"/>
              <w:spacing w:before="70"/>
              <w:rPr>
                <w:sz w:val="20"/>
                <w:szCs w:val="20"/>
              </w:rPr>
            </w:pPr>
            <w:r w:rsidRPr="003F5974">
              <w:rPr>
                <w:sz w:val="20"/>
                <w:szCs w:val="20"/>
              </w:rPr>
              <w:t>Re-assessment</w:t>
            </w:r>
            <w:r w:rsidRPr="003F5974">
              <w:rPr>
                <w:spacing w:val="-7"/>
                <w:sz w:val="20"/>
                <w:szCs w:val="20"/>
              </w:rPr>
              <w:t> </w:t>
            </w:r>
            <w:r w:rsidRPr="003F5974">
              <w:rPr>
                <w:sz w:val="20"/>
                <w:szCs w:val="20"/>
              </w:rPr>
              <w:t>(Theory)</w:t>
            </w:r>
          </w:p>
        </w:tc>
        <w:tc>
          <w:tcPr>
            <w:tcW w:w="3125" w:type="dxa"/>
            <w:hideMark/>
          </w:tcPr>
          <w:p w14:paraId="72FC42B7" w14:textId="77777777" w:rsidR="00635709" w:rsidRPr="003F5974" w:rsidRDefault="00635709" w:rsidP="00817AAA">
            <w:pPr>
              <w:pStyle w:val="TableParagraph"/>
              <w:spacing w:before="70"/>
              <w:ind w:left="110"/>
              <w:rPr>
                <w:sz w:val="20"/>
                <w:szCs w:val="20"/>
              </w:rPr>
            </w:pPr>
            <w:r w:rsidRPr="003F5974">
              <w:rPr>
                <w:sz w:val="20"/>
                <w:szCs w:val="20"/>
              </w:rPr>
              <w:t>Reception</w:t>
            </w:r>
          </w:p>
        </w:tc>
        <w:tc>
          <w:tcPr>
            <w:tcW w:w="3445" w:type="dxa"/>
            <w:hideMark/>
          </w:tcPr>
          <w:p w14:paraId="52985D51" w14:textId="77777777" w:rsidR="00635709" w:rsidRPr="003F5974" w:rsidRDefault="00635709" w:rsidP="00817AAA">
            <w:pPr>
              <w:pStyle w:val="TableParagraph"/>
              <w:spacing w:before="70"/>
              <w:rPr>
                <w:sz w:val="20"/>
                <w:szCs w:val="20"/>
              </w:rPr>
            </w:pPr>
            <w:r w:rsidRPr="003F5974">
              <w:rPr>
                <w:sz w:val="20"/>
                <w:szCs w:val="20"/>
              </w:rPr>
              <w:t>$</w:t>
            </w:r>
            <w:r w:rsidR="009020DB" w:rsidRPr="003F5974">
              <w:rPr>
                <w:sz w:val="20"/>
                <w:szCs w:val="20"/>
              </w:rPr>
              <w:t>150</w:t>
            </w:r>
            <w:r w:rsidRPr="003F5974">
              <w:rPr>
                <w:sz w:val="20"/>
                <w:szCs w:val="20"/>
              </w:rPr>
              <w:t xml:space="preserve"> per unit</w:t>
            </w:r>
            <w:r w:rsidRPr="003F5974">
              <w:rPr>
                <w:spacing w:val="-3"/>
                <w:sz w:val="20"/>
                <w:szCs w:val="20"/>
              </w:rPr>
              <w:t> </w:t>
            </w:r>
            <w:r w:rsidRPr="003F5974">
              <w:rPr>
                <w:sz w:val="20"/>
                <w:szCs w:val="20"/>
              </w:rPr>
              <w:t>(after</w:t>
            </w:r>
            <w:r w:rsidRPr="003F5974">
              <w:rPr>
                <w:spacing w:val="-4"/>
                <w:sz w:val="20"/>
                <w:szCs w:val="20"/>
              </w:rPr>
              <w:t> </w:t>
            </w:r>
            <w:r w:rsidRPr="003F5974">
              <w:rPr>
                <w:sz w:val="20"/>
                <w:szCs w:val="20"/>
              </w:rPr>
              <w:t>2</w:t>
            </w:r>
            <w:r w:rsidRPr="003F5974">
              <w:rPr>
                <w:spacing w:val="-4"/>
                <w:sz w:val="20"/>
                <w:szCs w:val="20"/>
              </w:rPr>
              <w:t> </w:t>
            </w:r>
            <w:r w:rsidRPr="003F5974">
              <w:rPr>
                <w:sz w:val="20"/>
                <w:szCs w:val="20"/>
              </w:rPr>
              <w:t>attempts)</w:t>
            </w:r>
          </w:p>
        </w:tc>
      </w:tr>
      <w:tr w:rsidR="00635709" w:rsidRPr="003F5974" w14:paraId="2D208C73" w14:textId="77777777" w:rsidTr="00635709">
        <w:trPr>
          <w:trHeight w:val="395"/>
          <w:jc w:val="center"/>
        </w:trPr>
        <w:tc>
          <w:tcPr>
            <w:tcW w:w="3790" w:type="dxa"/>
            <w:hideMark/>
          </w:tcPr>
          <w:p w14:paraId="62816AAF" w14:textId="77777777" w:rsidR="00635709" w:rsidRPr="003F5974" w:rsidRDefault="00635709" w:rsidP="00817AAA">
            <w:pPr>
              <w:pStyle w:val="TableParagraph"/>
              <w:spacing w:before="70"/>
              <w:rPr>
                <w:sz w:val="20"/>
                <w:szCs w:val="20"/>
              </w:rPr>
            </w:pPr>
            <w:r w:rsidRPr="003F5974">
              <w:rPr>
                <w:sz w:val="20"/>
                <w:szCs w:val="20"/>
              </w:rPr>
              <w:t>Missed</w:t>
            </w:r>
            <w:r w:rsidRPr="003F5974">
              <w:rPr>
                <w:spacing w:val="-5"/>
                <w:sz w:val="20"/>
                <w:szCs w:val="20"/>
              </w:rPr>
              <w:t> </w:t>
            </w:r>
            <w:r w:rsidRPr="003F5974">
              <w:rPr>
                <w:sz w:val="20"/>
                <w:szCs w:val="20"/>
              </w:rPr>
              <w:t>Vocational</w:t>
            </w:r>
            <w:r w:rsidRPr="003F5974">
              <w:rPr>
                <w:spacing w:val="-3"/>
                <w:sz w:val="20"/>
                <w:szCs w:val="20"/>
              </w:rPr>
              <w:t> </w:t>
            </w:r>
            <w:r w:rsidRPr="003F5974">
              <w:rPr>
                <w:sz w:val="20"/>
                <w:szCs w:val="20"/>
              </w:rPr>
              <w:t>Placement</w:t>
            </w:r>
          </w:p>
        </w:tc>
        <w:tc>
          <w:tcPr>
            <w:tcW w:w="3125" w:type="dxa"/>
            <w:hideMark/>
          </w:tcPr>
          <w:p w14:paraId="19E69F75" w14:textId="77777777" w:rsidR="00635709" w:rsidRPr="003F5974" w:rsidRDefault="00635709" w:rsidP="00817AAA">
            <w:pPr>
              <w:pStyle w:val="TableParagraph"/>
              <w:spacing w:before="70"/>
              <w:ind w:left="110"/>
              <w:rPr>
                <w:sz w:val="20"/>
                <w:szCs w:val="20"/>
              </w:rPr>
            </w:pPr>
            <w:r w:rsidRPr="003F5974">
              <w:rPr>
                <w:sz w:val="20"/>
                <w:szCs w:val="20"/>
              </w:rPr>
              <w:t>Vocational</w:t>
            </w:r>
            <w:r w:rsidRPr="003F5974">
              <w:rPr>
                <w:spacing w:val="-5"/>
                <w:sz w:val="20"/>
                <w:szCs w:val="20"/>
              </w:rPr>
              <w:t> </w:t>
            </w:r>
            <w:r w:rsidRPr="003F5974">
              <w:rPr>
                <w:sz w:val="20"/>
                <w:szCs w:val="20"/>
              </w:rPr>
              <w:t>Placement</w:t>
            </w:r>
          </w:p>
        </w:tc>
        <w:tc>
          <w:tcPr>
            <w:tcW w:w="3445" w:type="dxa"/>
            <w:hideMark/>
          </w:tcPr>
          <w:p w14:paraId="3F8003DA" w14:textId="77777777" w:rsidR="00635709" w:rsidRPr="003F5974" w:rsidRDefault="00635709" w:rsidP="00817AAA">
            <w:pPr>
              <w:pStyle w:val="TableParagraph"/>
              <w:spacing w:before="70"/>
              <w:rPr>
                <w:sz w:val="20"/>
                <w:szCs w:val="20"/>
              </w:rPr>
            </w:pPr>
            <w:r w:rsidRPr="003F5974">
              <w:rPr>
                <w:sz w:val="20"/>
                <w:szCs w:val="20"/>
              </w:rPr>
              <w:t>$</w:t>
            </w:r>
            <w:r w:rsidR="009020DB" w:rsidRPr="003F5974">
              <w:rPr>
                <w:sz w:val="20"/>
                <w:szCs w:val="20"/>
              </w:rPr>
              <w:t>100</w:t>
            </w:r>
            <w:r w:rsidRPr="003F5974">
              <w:rPr>
                <w:sz w:val="20"/>
                <w:szCs w:val="20"/>
              </w:rPr>
              <w:t xml:space="preserve"> per</w:t>
            </w:r>
            <w:r w:rsidRPr="003F5974">
              <w:rPr>
                <w:spacing w:val="-2"/>
                <w:sz w:val="20"/>
                <w:szCs w:val="20"/>
              </w:rPr>
              <w:t> </w:t>
            </w:r>
            <w:r w:rsidRPr="003F5974">
              <w:rPr>
                <w:sz w:val="20"/>
                <w:szCs w:val="20"/>
              </w:rPr>
              <w:t>day</w:t>
            </w:r>
          </w:p>
        </w:tc>
      </w:tr>
      <w:tr w:rsidR="00635709" w:rsidRPr="003F5974" w14:paraId="11AC544C" w14:textId="77777777" w:rsidTr="00635709">
        <w:trPr>
          <w:trHeight w:val="304"/>
          <w:jc w:val="center"/>
        </w:trPr>
        <w:tc>
          <w:tcPr>
            <w:tcW w:w="3790" w:type="dxa"/>
            <w:hideMark/>
          </w:tcPr>
          <w:p w14:paraId="54B8F1D7" w14:textId="77777777" w:rsidR="00635709" w:rsidRPr="003F5974" w:rsidRDefault="00635709" w:rsidP="00817AAA">
            <w:pPr>
              <w:pStyle w:val="TableParagraph"/>
              <w:spacing w:before="50" w:line="242" w:lineRule="auto"/>
              <w:ind w:right="462"/>
              <w:rPr>
                <w:sz w:val="20"/>
                <w:szCs w:val="20"/>
              </w:rPr>
            </w:pPr>
            <w:r w:rsidRPr="003F5974">
              <w:rPr>
                <w:sz w:val="20"/>
                <w:szCs w:val="20"/>
              </w:rPr>
              <w:t>Appeal of assessment / re-</w:t>
            </w:r>
            <w:r w:rsidRPr="003F5974">
              <w:rPr>
                <w:spacing w:val="-47"/>
                <w:sz w:val="20"/>
                <w:szCs w:val="20"/>
              </w:rPr>
              <w:t> </w:t>
            </w:r>
            <w:r w:rsidRPr="003F5974">
              <w:rPr>
                <w:sz w:val="20"/>
                <w:szCs w:val="20"/>
              </w:rPr>
              <w:t>assessment</w:t>
            </w:r>
          </w:p>
        </w:tc>
        <w:tc>
          <w:tcPr>
            <w:tcW w:w="3125" w:type="dxa"/>
          </w:tcPr>
          <w:p w14:paraId="5622ABAE" w14:textId="77777777" w:rsidR="00635709" w:rsidRPr="003F5974" w:rsidRDefault="00635709" w:rsidP="00817AAA">
            <w:pPr>
              <w:pStyle w:val="TableParagraph"/>
              <w:ind w:left="110"/>
              <w:rPr>
                <w:sz w:val="20"/>
                <w:szCs w:val="20"/>
              </w:rPr>
            </w:pPr>
            <w:r w:rsidRPr="003F5974">
              <w:rPr>
                <w:sz w:val="20"/>
                <w:szCs w:val="20"/>
              </w:rPr>
              <w:t>Reception</w:t>
            </w:r>
          </w:p>
        </w:tc>
        <w:tc>
          <w:tcPr>
            <w:tcW w:w="3445" w:type="dxa"/>
          </w:tcPr>
          <w:p w14:paraId="0B21259B" w14:textId="77777777" w:rsidR="00635709" w:rsidRPr="003F5974" w:rsidRDefault="00635709" w:rsidP="00817AAA">
            <w:pPr>
              <w:pStyle w:val="TableParagraph"/>
              <w:rPr>
                <w:sz w:val="20"/>
                <w:szCs w:val="20"/>
              </w:rPr>
            </w:pPr>
            <w:r w:rsidRPr="003F5974">
              <w:rPr>
                <w:sz w:val="20"/>
                <w:szCs w:val="20"/>
              </w:rPr>
              <w:t>No</w:t>
            </w:r>
            <w:r w:rsidRPr="003F5974">
              <w:rPr>
                <w:spacing w:val="-3"/>
                <w:sz w:val="20"/>
                <w:szCs w:val="20"/>
              </w:rPr>
              <w:t> </w:t>
            </w:r>
            <w:r w:rsidRPr="003F5974">
              <w:rPr>
                <w:sz w:val="20"/>
                <w:szCs w:val="20"/>
              </w:rPr>
              <w:t>charges</w:t>
            </w:r>
          </w:p>
        </w:tc>
      </w:tr>
      <w:tr w:rsidR="00635709" w:rsidRPr="003F5974" w14:paraId="5DDAC822" w14:textId="77777777" w:rsidTr="00635709">
        <w:trPr>
          <w:trHeight w:val="430"/>
          <w:jc w:val="center"/>
        </w:trPr>
        <w:tc>
          <w:tcPr>
            <w:tcW w:w="3790" w:type="dxa"/>
            <w:hideMark/>
          </w:tcPr>
          <w:p w14:paraId="1B2AA8CD" w14:textId="77777777" w:rsidR="00635709" w:rsidRPr="003F5974" w:rsidRDefault="00635709" w:rsidP="00817AAA">
            <w:pPr>
              <w:pStyle w:val="TableParagraph"/>
              <w:spacing w:before="90"/>
              <w:rPr>
                <w:sz w:val="20"/>
                <w:szCs w:val="20"/>
              </w:rPr>
            </w:pPr>
            <w:r w:rsidRPr="003F5974">
              <w:rPr>
                <w:sz w:val="20"/>
                <w:szCs w:val="20"/>
              </w:rPr>
              <w:t>Leave</w:t>
            </w:r>
            <w:r w:rsidRPr="003F5974">
              <w:rPr>
                <w:spacing w:val="-2"/>
                <w:sz w:val="20"/>
                <w:szCs w:val="20"/>
              </w:rPr>
              <w:t> </w:t>
            </w:r>
            <w:r w:rsidRPr="003F5974">
              <w:rPr>
                <w:sz w:val="20"/>
                <w:szCs w:val="20"/>
              </w:rPr>
              <w:t>request</w:t>
            </w:r>
          </w:p>
        </w:tc>
        <w:tc>
          <w:tcPr>
            <w:tcW w:w="3125" w:type="dxa"/>
            <w:hideMark/>
          </w:tcPr>
          <w:p w14:paraId="4E9A74FF" w14:textId="77777777" w:rsidR="00635709" w:rsidRPr="003F5974" w:rsidRDefault="00635709" w:rsidP="00817AAA">
            <w:pPr>
              <w:pStyle w:val="TableParagraph"/>
              <w:spacing w:before="90"/>
              <w:ind w:left="110"/>
              <w:rPr>
                <w:sz w:val="20"/>
                <w:szCs w:val="20"/>
              </w:rPr>
            </w:pPr>
            <w:r w:rsidRPr="003F5974">
              <w:rPr>
                <w:sz w:val="20"/>
                <w:szCs w:val="20"/>
              </w:rPr>
              <w:t>Enrolment</w:t>
            </w:r>
            <w:r w:rsidRPr="003F5974">
              <w:rPr>
                <w:spacing w:val="-2"/>
                <w:sz w:val="20"/>
                <w:szCs w:val="20"/>
              </w:rPr>
              <w:t> </w:t>
            </w:r>
            <w:r w:rsidRPr="003F5974">
              <w:rPr>
                <w:sz w:val="20"/>
                <w:szCs w:val="20"/>
              </w:rPr>
              <w:t>Variation</w:t>
            </w:r>
            <w:r w:rsidRPr="003F5974">
              <w:rPr>
                <w:spacing w:val="-4"/>
                <w:sz w:val="20"/>
                <w:szCs w:val="20"/>
              </w:rPr>
              <w:t> </w:t>
            </w:r>
            <w:r w:rsidRPr="003F5974">
              <w:rPr>
                <w:sz w:val="20"/>
                <w:szCs w:val="20"/>
              </w:rPr>
              <w:t>form</w:t>
            </w:r>
          </w:p>
        </w:tc>
        <w:tc>
          <w:tcPr>
            <w:tcW w:w="3445" w:type="dxa"/>
            <w:hideMark/>
          </w:tcPr>
          <w:p w14:paraId="16874124" w14:textId="77777777" w:rsidR="00635709" w:rsidRPr="003F5974" w:rsidRDefault="00635709" w:rsidP="00817AAA">
            <w:pPr>
              <w:pStyle w:val="TableParagraph"/>
              <w:spacing w:before="90"/>
              <w:rPr>
                <w:sz w:val="20"/>
                <w:szCs w:val="20"/>
              </w:rPr>
            </w:pPr>
            <w:r w:rsidRPr="003F5974">
              <w:rPr>
                <w:sz w:val="20"/>
                <w:szCs w:val="20"/>
              </w:rPr>
              <w:t>No</w:t>
            </w:r>
            <w:r w:rsidRPr="003F5974">
              <w:rPr>
                <w:spacing w:val="-3"/>
                <w:sz w:val="20"/>
                <w:szCs w:val="20"/>
              </w:rPr>
              <w:t> </w:t>
            </w:r>
            <w:r w:rsidRPr="003F5974">
              <w:rPr>
                <w:sz w:val="20"/>
                <w:szCs w:val="20"/>
              </w:rPr>
              <w:t>charges</w:t>
            </w:r>
          </w:p>
        </w:tc>
      </w:tr>
      <w:tr w:rsidR="00635709" w:rsidRPr="003F5974" w14:paraId="737F4D23" w14:textId="77777777" w:rsidTr="00635709">
        <w:trPr>
          <w:trHeight w:val="395"/>
          <w:jc w:val="center"/>
        </w:trPr>
        <w:tc>
          <w:tcPr>
            <w:tcW w:w="3790" w:type="dxa"/>
            <w:hideMark/>
          </w:tcPr>
          <w:p w14:paraId="2D3CBA30" w14:textId="77777777" w:rsidR="00635709" w:rsidRPr="003F5974" w:rsidRDefault="00635709" w:rsidP="00817AAA">
            <w:pPr>
              <w:pStyle w:val="TableParagraph"/>
              <w:spacing w:before="70"/>
              <w:rPr>
                <w:sz w:val="20"/>
                <w:szCs w:val="20"/>
              </w:rPr>
            </w:pPr>
            <w:r w:rsidRPr="003F5974">
              <w:rPr>
                <w:sz w:val="20"/>
                <w:szCs w:val="20"/>
              </w:rPr>
              <w:t>Late</w:t>
            </w:r>
            <w:r w:rsidRPr="003F5974">
              <w:rPr>
                <w:spacing w:val="-3"/>
                <w:sz w:val="20"/>
                <w:szCs w:val="20"/>
              </w:rPr>
              <w:t> </w:t>
            </w:r>
            <w:r w:rsidRPr="003F5974">
              <w:rPr>
                <w:sz w:val="20"/>
                <w:szCs w:val="20"/>
              </w:rPr>
              <w:t>payment</w:t>
            </w:r>
            <w:r w:rsidRPr="003F5974">
              <w:rPr>
                <w:spacing w:val="-2"/>
                <w:sz w:val="20"/>
                <w:szCs w:val="20"/>
              </w:rPr>
              <w:t> </w:t>
            </w:r>
            <w:r w:rsidRPr="003F5974">
              <w:rPr>
                <w:sz w:val="20"/>
                <w:szCs w:val="20"/>
              </w:rPr>
              <w:t>of fees</w:t>
            </w:r>
          </w:p>
        </w:tc>
        <w:tc>
          <w:tcPr>
            <w:tcW w:w="3125" w:type="dxa"/>
            <w:hideMark/>
          </w:tcPr>
          <w:p w14:paraId="0DBF8441" w14:textId="77777777" w:rsidR="00635709" w:rsidRPr="003F5974" w:rsidRDefault="00635709" w:rsidP="00817AAA">
            <w:pPr>
              <w:pStyle w:val="TableParagraph"/>
              <w:spacing w:before="70"/>
              <w:ind w:left="110"/>
              <w:rPr>
                <w:sz w:val="20"/>
                <w:szCs w:val="20"/>
              </w:rPr>
            </w:pPr>
            <w:r w:rsidRPr="003F5974">
              <w:rPr>
                <w:sz w:val="20"/>
                <w:szCs w:val="20"/>
              </w:rPr>
              <w:t>Accounts</w:t>
            </w:r>
            <w:r w:rsidRPr="003F5974">
              <w:rPr>
                <w:spacing w:val="-5"/>
                <w:sz w:val="20"/>
                <w:szCs w:val="20"/>
              </w:rPr>
              <w:t> </w:t>
            </w:r>
            <w:r w:rsidRPr="003F5974">
              <w:rPr>
                <w:sz w:val="20"/>
                <w:szCs w:val="20"/>
              </w:rPr>
              <w:t>Department</w:t>
            </w:r>
          </w:p>
        </w:tc>
        <w:tc>
          <w:tcPr>
            <w:tcW w:w="3445" w:type="dxa"/>
            <w:hideMark/>
          </w:tcPr>
          <w:p w14:paraId="074169AA" w14:textId="77777777" w:rsidR="00635709" w:rsidRPr="003F5974" w:rsidRDefault="00635709" w:rsidP="00817AAA">
            <w:pPr>
              <w:pStyle w:val="TableParagraph"/>
              <w:spacing w:before="70"/>
              <w:rPr>
                <w:sz w:val="20"/>
                <w:szCs w:val="20"/>
              </w:rPr>
            </w:pPr>
            <w:r w:rsidRPr="003F5974">
              <w:rPr>
                <w:sz w:val="20"/>
                <w:szCs w:val="20"/>
              </w:rPr>
              <w:t>$</w:t>
            </w:r>
            <w:r w:rsidR="009020DB" w:rsidRPr="003F5974">
              <w:rPr>
                <w:sz w:val="20"/>
                <w:szCs w:val="20"/>
              </w:rPr>
              <w:t>50</w:t>
            </w:r>
            <w:r w:rsidRPr="003F5974">
              <w:rPr>
                <w:sz w:val="20"/>
                <w:szCs w:val="20"/>
              </w:rPr>
              <w:t xml:space="preserve"> per week</w:t>
            </w:r>
          </w:p>
        </w:tc>
      </w:tr>
      <w:tr w:rsidR="00635709" w:rsidRPr="003F5974" w14:paraId="44B3143E" w14:textId="77777777" w:rsidTr="00635709">
        <w:trPr>
          <w:trHeight w:val="620"/>
          <w:jc w:val="center"/>
        </w:trPr>
        <w:tc>
          <w:tcPr>
            <w:tcW w:w="3790" w:type="dxa"/>
            <w:hideMark/>
          </w:tcPr>
          <w:p w14:paraId="75BF2243" w14:textId="77777777" w:rsidR="00635709" w:rsidRPr="003F5974" w:rsidRDefault="00635709" w:rsidP="00817AAA">
            <w:pPr>
              <w:pStyle w:val="TableParagraph"/>
              <w:spacing w:before="55"/>
              <w:ind w:right="574"/>
              <w:rPr>
                <w:sz w:val="20"/>
                <w:szCs w:val="20"/>
              </w:rPr>
            </w:pPr>
            <w:r w:rsidRPr="003F5974">
              <w:rPr>
                <w:sz w:val="20"/>
                <w:szCs w:val="20"/>
              </w:rPr>
              <w:t>Replacement of textbook and/or</w:t>
            </w:r>
            <w:r w:rsidRPr="003F5974">
              <w:rPr>
                <w:spacing w:val="-4"/>
                <w:sz w:val="20"/>
                <w:szCs w:val="20"/>
              </w:rPr>
              <w:t> </w:t>
            </w:r>
            <w:r w:rsidRPr="003F5974">
              <w:rPr>
                <w:sz w:val="20"/>
                <w:szCs w:val="20"/>
              </w:rPr>
              <w:t>learning</w:t>
            </w:r>
            <w:r w:rsidRPr="003F5974">
              <w:rPr>
                <w:spacing w:val="-4"/>
                <w:sz w:val="20"/>
                <w:szCs w:val="20"/>
              </w:rPr>
              <w:t> </w:t>
            </w:r>
            <w:r w:rsidRPr="003F5974">
              <w:rPr>
                <w:sz w:val="20"/>
                <w:szCs w:val="20"/>
              </w:rPr>
              <w:t>materials</w:t>
            </w:r>
          </w:p>
        </w:tc>
        <w:tc>
          <w:tcPr>
            <w:tcW w:w="3125" w:type="dxa"/>
          </w:tcPr>
          <w:p w14:paraId="40924991" w14:textId="77777777" w:rsidR="00635709" w:rsidRPr="003F5974" w:rsidRDefault="00635709" w:rsidP="00817AAA">
            <w:pPr>
              <w:pStyle w:val="TableParagraph"/>
              <w:ind w:left="110"/>
              <w:rPr>
                <w:sz w:val="20"/>
                <w:szCs w:val="20"/>
              </w:rPr>
            </w:pPr>
            <w:r w:rsidRPr="003F5974">
              <w:rPr>
                <w:sz w:val="20"/>
                <w:szCs w:val="20"/>
              </w:rPr>
              <w:t>Written</w:t>
            </w:r>
            <w:r w:rsidRPr="003F5974">
              <w:rPr>
                <w:spacing w:val="-4"/>
                <w:sz w:val="20"/>
                <w:szCs w:val="20"/>
              </w:rPr>
              <w:t> </w:t>
            </w:r>
            <w:r w:rsidRPr="003F5974">
              <w:rPr>
                <w:sz w:val="20"/>
                <w:szCs w:val="20"/>
              </w:rPr>
              <w:t>application</w:t>
            </w:r>
          </w:p>
        </w:tc>
        <w:tc>
          <w:tcPr>
            <w:tcW w:w="3445" w:type="dxa"/>
          </w:tcPr>
          <w:p w14:paraId="471D28CD" w14:textId="77777777" w:rsidR="00635709" w:rsidRPr="003F5974" w:rsidRDefault="00635709" w:rsidP="00817AAA">
            <w:pPr>
              <w:pStyle w:val="TableParagraph"/>
              <w:rPr>
                <w:sz w:val="20"/>
                <w:szCs w:val="20"/>
              </w:rPr>
            </w:pPr>
            <w:r w:rsidRPr="003F5974">
              <w:rPr>
                <w:sz w:val="20"/>
                <w:szCs w:val="20"/>
              </w:rPr>
              <w:t>As</w:t>
            </w:r>
            <w:r w:rsidRPr="003F5974">
              <w:rPr>
                <w:spacing w:val="-5"/>
                <w:sz w:val="20"/>
                <w:szCs w:val="20"/>
              </w:rPr>
              <w:t> </w:t>
            </w:r>
            <w:r w:rsidRPr="003F5974">
              <w:rPr>
                <w:sz w:val="20"/>
                <w:szCs w:val="20"/>
              </w:rPr>
              <w:t>applicable</w:t>
            </w:r>
          </w:p>
        </w:tc>
      </w:tr>
    </w:tbl>
    <w:p w14:paraId="4882E5CC" w14:textId="77777777" w:rsidR="00635709" w:rsidRPr="003F5974" w:rsidRDefault="00635709" w:rsidP="00396EB7">
      <w:pPr>
        <w:ind w:left="-567"/>
        <w:rPr>
          <w:rFonts w:ascii="Calibri" w:hAnsi="Calibri" w:cs="Calibri"/>
          <w:color w:val="000000"/>
        </w:rPr>
      </w:pPr>
    </w:p>
    <w:p w14:paraId="60B68D49" w14:textId="77777777" w:rsidR="006342EB" w:rsidRPr="003F5974" w:rsidRDefault="006342EB" w:rsidP="006342EB">
      <w:pPr>
        <w:pStyle w:val="Heading2"/>
        <w:numPr>
          <w:ilvl w:val="0"/>
          <w:numId w:val="31"/>
        </w:numPr>
        <w:ind w:left="0"/>
        <w:rPr>
          <w:rFonts w:ascii="Calibri" w:eastAsia="Times New Roman" w:hAnsi="Calibri" w:cs="Calibri"/>
          <w:b/>
          <w:bCs/>
          <w:color w:val="0070C0"/>
          <w:sz w:val="20"/>
          <w:szCs w:val="20"/>
          <w:u w:val="single"/>
        </w:rPr>
      </w:pPr>
      <w:r w:rsidRPr="003F5974">
        <w:rPr>
          <w:rFonts w:ascii="Calibri" w:eastAsia="Times New Roman" w:hAnsi="Calibri" w:cs="Calibri"/>
          <w:b/>
          <w:bCs/>
          <w:color w:val="0070C0"/>
          <w:sz w:val="20"/>
          <w:szCs w:val="20"/>
          <w:u w:val="single"/>
        </w:rPr>
        <w:t>PROTECTION OF FEES PAID IN ADVANCE</w:t>
      </w:r>
    </w:p>
    <w:p w14:paraId="565722FA" w14:textId="77777777" w:rsidR="006342EB" w:rsidRPr="003F5974" w:rsidRDefault="006342EB" w:rsidP="006342EB">
      <w:pPr>
        <w:rPr>
          <w:rFonts w:ascii="Calibri" w:hAnsi="Calibri" w:cs="Calibri"/>
        </w:rPr>
      </w:pPr>
    </w:p>
    <w:p w14:paraId="67E5BB84" w14:textId="6ABE6BCA" w:rsidR="006342EB" w:rsidRPr="003F5974" w:rsidRDefault="00E854AD" w:rsidP="006342EB">
      <w:pPr>
        <w:pStyle w:val="ColourfulListAccent1"/>
        <w:tabs>
          <w:tab w:val="left" w:pos="1418"/>
        </w:tabs>
        <w:ind w:left="567" w:right="-335" w:hanging="556"/>
        <w:rPr>
          <w:rFonts w:eastAsia="Times New Roman"/>
          <w:sz w:val="20"/>
          <w:szCs w:val="20"/>
        </w:rPr>
      </w:pPr>
      <w:r>
        <w:rPr>
          <w:sz w:val="20"/>
          <w:szCs w:val="20"/>
        </w:rPr>
        <w:t>4</w:t>
      </w:r>
      <w:r w:rsidR="006342EB" w:rsidRPr="003F5974">
        <w:rPr>
          <w:sz w:val="20"/>
          <w:szCs w:val="20"/>
        </w:rPr>
        <w:t xml:space="preserve">.1 </w:t>
      </w:r>
      <w:r w:rsidR="006342EB" w:rsidRPr="003F5974">
        <w:rPr>
          <w:sz w:val="20"/>
          <w:szCs w:val="20"/>
        </w:rPr>
        <w:tab/>
        <w:t>Australasian College of Advanced Education protects the fees that are paid in advance by both domestic and international students.</w:t>
      </w:r>
    </w:p>
    <w:p w14:paraId="7357A9F7" w14:textId="1C13C8C6" w:rsidR="006342EB" w:rsidRPr="003F5974" w:rsidRDefault="00E854AD" w:rsidP="006342EB">
      <w:pPr>
        <w:pStyle w:val="ColourfulListAccent1"/>
        <w:tabs>
          <w:tab w:val="left" w:pos="1418"/>
        </w:tabs>
        <w:ind w:left="567" w:right="-335" w:hanging="556"/>
        <w:rPr>
          <w:sz w:val="20"/>
          <w:szCs w:val="20"/>
        </w:rPr>
      </w:pPr>
      <w:r>
        <w:rPr>
          <w:sz w:val="20"/>
          <w:szCs w:val="20"/>
        </w:rPr>
        <w:t>4</w:t>
      </w:r>
      <w:r w:rsidR="006342EB" w:rsidRPr="003F5974">
        <w:rPr>
          <w:sz w:val="20"/>
          <w:szCs w:val="20"/>
        </w:rPr>
        <w:t xml:space="preserve">.2 </w:t>
      </w:r>
      <w:r w:rsidR="006342EB" w:rsidRPr="003F5974">
        <w:rPr>
          <w:sz w:val="20"/>
          <w:szCs w:val="20"/>
        </w:rPr>
        <w:tab/>
        <w:t>All course fees will be held in a separate bank account that can only be drawn down when the student commences. The course fees are held separately from the day-to-day operating expense accounts, so that if a refund is payable before the student commences, the refund can be made in full and in a timely way without impact on the financial operations of the business or recourse to the tuition protection system.</w:t>
      </w:r>
    </w:p>
    <w:p w14:paraId="052061F8" w14:textId="25ECC2DD" w:rsidR="006342EB" w:rsidRPr="003F5974" w:rsidRDefault="00E854AD" w:rsidP="006342EB">
      <w:pPr>
        <w:pStyle w:val="ColourfulListAccent1"/>
        <w:tabs>
          <w:tab w:val="left" w:pos="1418"/>
        </w:tabs>
        <w:ind w:left="567" w:hanging="556"/>
        <w:rPr>
          <w:sz w:val="20"/>
          <w:szCs w:val="20"/>
        </w:rPr>
      </w:pPr>
      <w:r>
        <w:rPr>
          <w:sz w:val="20"/>
          <w:szCs w:val="20"/>
        </w:rPr>
        <w:t>4</w:t>
      </w:r>
      <w:r w:rsidR="006342EB" w:rsidRPr="003F5974">
        <w:rPr>
          <w:sz w:val="20"/>
          <w:szCs w:val="20"/>
        </w:rPr>
        <w:t>.3</w:t>
      </w:r>
      <w:r w:rsidR="006342EB" w:rsidRPr="003F5974">
        <w:rPr>
          <w:sz w:val="20"/>
          <w:szCs w:val="20"/>
        </w:rPr>
        <w:tab/>
        <w:t>For domestic students, fee protection is ensured through:</w:t>
      </w:r>
    </w:p>
    <w:p w14:paraId="465B16AC" w14:textId="77777777" w:rsidR="006342EB" w:rsidRPr="003F5974" w:rsidRDefault="006342EB" w:rsidP="006342EB">
      <w:pPr>
        <w:pStyle w:val="ColourfulListAccent1"/>
        <w:widowControl/>
        <w:numPr>
          <w:ilvl w:val="0"/>
          <w:numId w:val="35"/>
        </w:numPr>
        <w:autoSpaceDE/>
        <w:autoSpaceDN/>
        <w:spacing w:after="80"/>
        <w:ind w:left="1418" w:hanging="218"/>
        <w:contextualSpacing/>
        <w:jc w:val="both"/>
        <w:rPr>
          <w:sz w:val="20"/>
          <w:szCs w:val="20"/>
        </w:rPr>
      </w:pPr>
      <w:r w:rsidRPr="003F5974">
        <w:rPr>
          <w:sz w:val="20"/>
          <w:szCs w:val="20"/>
        </w:rPr>
        <w:t xml:space="preserve">Australasian College of Advanced Education does not require a student to ever pay more than $1,500 in advance for services not yet provided, either prior to course commencement or at any stage during their course. </w:t>
      </w:r>
    </w:p>
    <w:p w14:paraId="2F81AB70" w14:textId="711E24FD" w:rsidR="006342EB" w:rsidRPr="003F5974" w:rsidRDefault="00E854AD" w:rsidP="006342EB">
      <w:pPr>
        <w:pStyle w:val="ColourfulListAccent1"/>
        <w:tabs>
          <w:tab w:val="left" w:pos="1418"/>
        </w:tabs>
        <w:ind w:left="567" w:hanging="556"/>
        <w:rPr>
          <w:sz w:val="20"/>
          <w:szCs w:val="20"/>
        </w:rPr>
      </w:pPr>
      <w:r>
        <w:rPr>
          <w:sz w:val="20"/>
          <w:szCs w:val="20"/>
        </w:rPr>
        <w:t>4</w:t>
      </w:r>
      <w:r w:rsidR="006342EB" w:rsidRPr="003F5974">
        <w:rPr>
          <w:sz w:val="20"/>
          <w:szCs w:val="20"/>
        </w:rPr>
        <w:t xml:space="preserve">.4 </w:t>
      </w:r>
      <w:r w:rsidR="006342EB" w:rsidRPr="003F5974">
        <w:rPr>
          <w:sz w:val="20"/>
          <w:szCs w:val="20"/>
        </w:rPr>
        <w:tab/>
        <w:t>For international students, fee protection is ensured as follows:</w:t>
      </w:r>
    </w:p>
    <w:p w14:paraId="1C9AB132" w14:textId="77777777" w:rsidR="006342EB" w:rsidRPr="003F5974" w:rsidRDefault="006342EB" w:rsidP="006342EB">
      <w:pPr>
        <w:pStyle w:val="ColourfulListAccent1"/>
        <w:widowControl/>
        <w:numPr>
          <w:ilvl w:val="0"/>
          <w:numId w:val="36"/>
        </w:numPr>
        <w:autoSpaceDE/>
        <w:autoSpaceDN/>
        <w:spacing w:after="80"/>
        <w:ind w:left="1418" w:hanging="284"/>
        <w:contextualSpacing/>
        <w:jc w:val="both"/>
        <w:rPr>
          <w:sz w:val="20"/>
          <w:szCs w:val="20"/>
        </w:rPr>
      </w:pPr>
      <w:r w:rsidRPr="003F5974">
        <w:rPr>
          <w:sz w:val="20"/>
          <w:szCs w:val="20"/>
        </w:rPr>
        <w:lastRenderedPageBreak/>
        <w:t xml:space="preserve">Australasian College of Advanced Education does not require international students to pay more than 50% of course fees prior to course commencement. However, Australasian College of Advanced Education provides students with the opportunity to pay more than 50% of their tuition fees prior to course commencement if they wish. Where a student chooses not to pay more than 50% upfront, the remaining amount will be collected according to an agreed payment schedule.  Note, however, that where a course is less than 25 weeks, Australasian College of Advanced Education will require students to pay the full cost of the course prior to course commencement. </w:t>
      </w:r>
    </w:p>
    <w:p w14:paraId="758C85E8" w14:textId="77777777" w:rsidR="006342EB" w:rsidRPr="003F5974" w:rsidRDefault="006342EB" w:rsidP="0034526C">
      <w:pPr>
        <w:pStyle w:val="ColourfulListAccent1"/>
        <w:widowControl/>
        <w:numPr>
          <w:ilvl w:val="0"/>
          <w:numId w:val="36"/>
        </w:numPr>
        <w:autoSpaceDE/>
        <w:autoSpaceDN/>
        <w:spacing w:after="80"/>
        <w:ind w:left="1418" w:hanging="284"/>
        <w:contextualSpacing/>
        <w:jc w:val="both"/>
        <w:rPr>
          <w:sz w:val="20"/>
          <w:szCs w:val="20"/>
        </w:rPr>
      </w:pPr>
      <w:r w:rsidRPr="003F5974">
        <w:rPr>
          <w:sz w:val="20"/>
          <w:szCs w:val="20"/>
        </w:rPr>
        <w:t>Australasian College of Advanced Education pays into the Tuition Protection Service (TPS). The TPS is an initiative of the Australian Government.  The role of the TPS is to assist international students whose education providers are unable to fully deliver their course of study. The TPS ensures that international students can either complete their studies in another course or with another education provider or receive a refund of their unspent tuition fees.</w:t>
      </w:r>
    </w:p>
    <w:p w14:paraId="2AF9FEB5" w14:textId="77777777" w:rsidR="006342EB" w:rsidRPr="003F5974" w:rsidRDefault="006342EB" w:rsidP="006342EB">
      <w:pPr>
        <w:pStyle w:val="ColourfulListAccent1"/>
        <w:tabs>
          <w:tab w:val="left" w:pos="1418"/>
        </w:tabs>
        <w:ind w:left="567" w:right="-335" w:hanging="556"/>
        <w:rPr>
          <w:sz w:val="20"/>
          <w:szCs w:val="20"/>
        </w:rPr>
      </w:pPr>
    </w:p>
    <w:p w14:paraId="53AD2F1C" w14:textId="77777777" w:rsidR="0034526C" w:rsidRPr="003F5974" w:rsidRDefault="0034526C" w:rsidP="0034526C">
      <w:pPr>
        <w:pStyle w:val="Heading2"/>
        <w:numPr>
          <w:ilvl w:val="0"/>
          <w:numId w:val="31"/>
        </w:numPr>
        <w:ind w:left="0"/>
        <w:rPr>
          <w:rFonts w:ascii="Calibri" w:eastAsia="Times New Roman" w:hAnsi="Calibri" w:cs="Calibri"/>
          <w:b/>
          <w:bCs/>
          <w:color w:val="0070C0"/>
          <w:sz w:val="20"/>
          <w:szCs w:val="20"/>
          <w:u w:val="single"/>
        </w:rPr>
      </w:pPr>
      <w:r w:rsidRPr="003F5974">
        <w:rPr>
          <w:rFonts w:ascii="Calibri" w:eastAsia="Times New Roman" w:hAnsi="Calibri" w:cs="Calibri"/>
          <w:b/>
          <w:bCs/>
          <w:color w:val="0070C0"/>
          <w:sz w:val="20"/>
          <w:szCs w:val="20"/>
          <w:u w:val="single"/>
        </w:rPr>
        <w:t>FEE INFORMATION</w:t>
      </w:r>
    </w:p>
    <w:p w14:paraId="35F51858" w14:textId="77777777" w:rsidR="0034526C" w:rsidRPr="003F5974" w:rsidRDefault="0034526C" w:rsidP="0034526C">
      <w:pPr>
        <w:rPr>
          <w:rFonts w:ascii="Calibri" w:hAnsi="Calibri" w:cs="Calibri"/>
        </w:rPr>
      </w:pPr>
    </w:p>
    <w:p w14:paraId="16B3B346" w14:textId="0917BFF8" w:rsidR="0034526C" w:rsidRPr="003F5974" w:rsidRDefault="00E854AD" w:rsidP="0034526C">
      <w:pPr>
        <w:tabs>
          <w:tab w:val="left" w:pos="1418"/>
        </w:tabs>
        <w:ind w:left="567" w:hanging="556"/>
        <w:rPr>
          <w:rFonts w:ascii="Calibri" w:hAnsi="Calibri" w:cs="Calibri"/>
          <w:sz w:val="20"/>
          <w:szCs w:val="20"/>
        </w:rPr>
      </w:pPr>
      <w:r>
        <w:rPr>
          <w:rFonts w:ascii="Calibri" w:hAnsi="Calibri" w:cs="Calibri"/>
          <w:sz w:val="20"/>
          <w:szCs w:val="20"/>
        </w:rPr>
        <w:t>5</w:t>
      </w:r>
      <w:r w:rsidR="0034526C" w:rsidRPr="003F5974">
        <w:rPr>
          <w:rFonts w:ascii="Calibri" w:hAnsi="Calibri" w:cs="Calibri"/>
          <w:sz w:val="20"/>
          <w:szCs w:val="20"/>
        </w:rPr>
        <w:t>.1</w:t>
      </w:r>
      <w:r>
        <w:rPr>
          <w:rFonts w:ascii="Calibri" w:hAnsi="Calibri" w:cs="Calibri"/>
          <w:sz w:val="20"/>
          <w:szCs w:val="20"/>
        </w:rPr>
        <w:tab/>
      </w:r>
      <w:r w:rsidR="0034526C" w:rsidRPr="003F5974">
        <w:rPr>
          <w:rFonts w:ascii="Calibri" w:hAnsi="Calibri" w:cs="Calibri"/>
          <w:sz w:val="20"/>
          <w:szCs w:val="20"/>
        </w:rPr>
        <w:t xml:space="preserve">Fee information relevant to a course is outlined in detail on the Letter of Offer and Student Agreement and </w:t>
      </w:r>
      <w:r w:rsidRPr="003F5974">
        <w:rPr>
          <w:rFonts w:ascii="Calibri" w:hAnsi="Calibri" w:cs="Calibri"/>
          <w:sz w:val="20"/>
          <w:szCs w:val="20"/>
        </w:rPr>
        <w:t>summarized</w:t>
      </w:r>
      <w:r w:rsidR="0034526C" w:rsidRPr="003F5974">
        <w:rPr>
          <w:rFonts w:ascii="Calibri" w:hAnsi="Calibri" w:cs="Calibri"/>
          <w:sz w:val="20"/>
          <w:szCs w:val="20"/>
        </w:rPr>
        <w:t xml:space="preserve"> on the Course Outline as well as in Australasian College of Advanced Education Learner’s Handbook. In compliance with Clause 5.3 of the Standards, detailed fee information is provided prior to enrolment or commencement of training, whichever is first. </w:t>
      </w:r>
    </w:p>
    <w:p w14:paraId="06F14CF7" w14:textId="10A487FB" w:rsidR="0034526C" w:rsidRPr="003F5974" w:rsidRDefault="00E854AD" w:rsidP="0034526C">
      <w:pPr>
        <w:ind w:left="567" w:hanging="556"/>
        <w:rPr>
          <w:rFonts w:ascii="Calibri" w:hAnsi="Calibri" w:cs="Calibri"/>
          <w:sz w:val="20"/>
          <w:szCs w:val="20"/>
        </w:rPr>
      </w:pPr>
      <w:r>
        <w:rPr>
          <w:rFonts w:ascii="Calibri" w:hAnsi="Calibri" w:cs="Calibri"/>
          <w:sz w:val="20"/>
          <w:szCs w:val="20"/>
        </w:rPr>
        <w:t>5</w:t>
      </w:r>
      <w:r w:rsidR="0034526C" w:rsidRPr="003F5974">
        <w:rPr>
          <w:rFonts w:ascii="Calibri" w:hAnsi="Calibri" w:cs="Calibri"/>
          <w:sz w:val="20"/>
          <w:szCs w:val="20"/>
        </w:rPr>
        <w:t>.2</w:t>
      </w:r>
      <w:r w:rsidR="0034526C" w:rsidRPr="003F5974">
        <w:rPr>
          <w:rFonts w:ascii="Calibri" w:hAnsi="Calibri" w:cs="Calibri"/>
          <w:sz w:val="20"/>
          <w:szCs w:val="20"/>
        </w:rPr>
        <w:tab/>
        <w:t>For international students, fee information is always provided prior to enrolment or receipt of payment as per the requirements of the National Code 2018 Standard 2 and 3. Fee information provided to domestic and international students includes:</w:t>
      </w:r>
    </w:p>
    <w:p w14:paraId="72224C9C" w14:textId="77777777" w:rsidR="0034526C" w:rsidRPr="003F5974" w:rsidRDefault="0034526C" w:rsidP="0034526C">
      <w:pPr>
        <w:pStyle w:val="ColourfulListAccent1"/>
        <w:widowControl/>
        <w:numPr>
          <w:ilvl w:val="0"/>
          <w:numId w:val="37"/>
        </w:numPr>
        <w:autoSpaceDE/>
        <w:autoSpaceDN/>
        <w:spacing w:after="80"/>
        <w:ind w:left="1418"/>
        <w:contextualSpacing/>
        <w:jc w:val="both"/>
        <w:rPr>
          <w:sz w:val="20"/>
          <w:szCs w:val="20"/>
        </w:rPr>
      </w:pPr>
      <w:r w:rsidRPr="003F5974">
        <w:rPr>
          <w:sz w:val="20"/>
          <w:szCs w:val="20"/>
        </w:rPr>
        <w:t>All course fees, including both tuition fees and non-tuition fees and the period to which these fees apply</w:t>
      </w:r>
    </w:p>
    <w:p w14:paraId="28E1F54F" w14:textId="77777777" w:rsidR="0034526C" w:rsidRPr="003F5974" w:rsidRDefault="0034526C" w:rsidP="0034526C">
      <w:pPr>
        <w:pStyle w:val="ColourfulListAccent1"/>
        <w:widowControl/>
        <w:numPr>
          <w:ilvl w:val="0"/>
          <w:numId w:val="37"/>
        </w:numPr>
        <w:autoSpaceDE/>
        <w:autoSpaceDN/>
        <w:spacing w:after="80"/>
        <w:ind w:left="1418"/>
        <w:contextualSpacing/>
        <w:jc w:val="both"/>
        <w:rPr>
          <w:sz w:val="20"/>
          <w:szCs w:val="20"/>
        </w:rPr>
      </w:pPr>
      <w:r w:rsidRPr="003F5974">
        <w:rPr>
          <w:sz w:val="20"/>
          <w:szCs w:val="20"/>
        </w:rPr>
        <w:t>Any additional charges that may apply and the circumstances in which they apply</w:t>
      </w:r>
    </w:p>
    <w:p w14:paraId="7F8C9C41" w14:textId="77777777" w:rsidR="0034526C" w:rsidRPr="003F5974" w:rsidRDefault="0034526C" w:rsidP="0034526C">
      <w:pPr>
        <w:pStyle w:val="ColourfulListAccent1"/>
        <w:widowControl/>
        <w:numPr>
          <w:ilvl w:val="0"/>
          <w:numId w:val="37"/>
        </w:numPr>
        <w:autoSpaceDE/>
        <w:autoSpaceDN/>
        <w:spacing w:after="80"/>
        <w:ind w:left="1418"/>
        <w:contextualSpacing/>
        <w:jc w:val="both"/>
        <w:rPr>
          <w:sz w:val="20"/>
          <w:szCs w:val="20"/>
        </w:rPr>
      </w:pPr>
      <w:r w:rsidRPr="003F5974">
        <w:rPr>
          <w:sz w:val="20"/>
          <w:szCs w:val="20"/>
        </w:rPr>
        <w:t xml:space="preserve">The potential for changes to fees over the duration of the course </w:t>
      </w:r>
    </w:p>
    <w:p w14:paraId="50537188" w14:textId="2DC55DDC" w:rsidR="0034526C" w:rsidRPr="003F5974" w:rsidRDefault="0034526C" w:rsidP="0034526C">
      <w:pPr>
        <w:pStyle w:val="ColourfulListAccent1"/>
        <w:widowControl/>
        <w:numPr>
          <w:ilvl w:val="0"/>
          <w:numId w:val="37"/>
        </w:numPr>
        <w:autoSpaceDE/>
        <w:autoSpaceDN/>
        <w:spacing w:after="80"/>
        <w:ind w:left="1418"/>
        <w:contextualSpacing/>
        <w:jc w:val="both"/>
        <w:rPr>
          <w:sz w:val="20"/>
          <w:szCs w:val="20"/>
        </w:rPr>
      </w:pPr>
      <w:r w:rsidRPr="003F5974">
        <w:rPr>
          <w:sz w:val="20"/>
          <w:szCs w:val="20"/>
        </w:rPr>
        <w:t xml:space="preserve">Payment options (including </w:t>
      </w:r>
      <w:r w:rsidR="00E854AD" w:rsidRPr="003F5974">
        <w:rPr>
          <w:sz w:val="20"/>
          <w:szCs w:val="20"/>
        </w:rPr>
        <w:t>that international student</w:t>
      </w:r>
      <w:r w:rsidRPr="003F5974">
        <w:rPr>
          <w:sz w:val="20"/>
          <w:szCs w:val="20"/>
        </w:rPr>
        <w:t xml:space="preserve"> may choose to pay more than 50% tuition fees before their course commences)</w:t>
      </w:r>
    </w:p>
    <w:p w14:paraId="2C375B6E" w14:textId="36936F27" w:rsidR="0034526C" w:rsidRPr="003F5974" w:rsidRDefault="00E854AD" w:rsidP="0034526C">
      <w:pPr>
        <w:ind w:left="567" w:hanging="567"/>
        <w:rPr>
          <w:rFonts w:ascii="Calibri" w:hAnsi="Calibri" w:cs="Calibri"/>
          <w:sz w:val="20"/>
          <w:szCs w:val="20"/>
        </w:rPr>
      </w:pPr>
      <w:r>
        <w:rPr>
          <w:rFonts w:ascii="Calibri" w:hAnsi="Calibri" w:cs="Calibri"/>
          <w:sz w:val="20"/>
          <w:szCs w:val="20"/>
        </w:rPr>
        <w:t>5</w:t>
      </w:r>
      <w:r w:rsidR="0034526C" w:rsidRPr="003F5974">
        <w:rPr>
          <w:rFonts w:ascii="Calibri" w:hAnsi="Calibri" w:cs="Calibri"/>
          <w:sz w:val="20"/>
          <w:szCs w:val="20"/>
        </w:rPr>
        <w:t xml:space="preserve">.3 </w:t>
      </w:r>
      <w:r w:rsidR="0034526C" w:rsidRPr="003F5974">
        <w:rPr>
          <w:rFonts w:ascii="Calibri" w:hAnsi="Calibri" w:cs="Calibri"/>
          <w:sz w:val="20"/>
          <w:szCs w:val="20"/>
        </w:rPr>
        <w:tab/>
        <w:t xml:space="preserve">The Letter of Offer and Student Agreement and the Student Handbook which are provided prior to enrolment, includes this Fees and Refunds Policy and </w:t>
      </w:r>
      <w:proofErr w:type="gramStart"/>
      <w:r w:rsidR="0034526C" w:rsidRPr="003F5974">
        <w:rPr>
          <w:rFonts w:ascii="Calibri" w:hAnsi="Calibri" w:cs="Calibri"/>
          <w:sz w:val="20"/>
          <w:szCs w:val="20"/>
        </w:rPr>
        <w:t>Procedure</w:t>
      </w:r>
      <w:proofErr w:type="gramEnd"/>
      <w:r w:rsidR="0034526C" w:rsidRPr="003F5974">
        <w:rPr>
          <w:rFonts w:ascii="Calibri" w:hAnsi="Calibri" w:cs="Calibri"/>
          <w:sz w:val="20"/>
          <w:szCs w:val="20"/>
        </w:rPr>
        <w:t xml:space="preserve"> and informs the student of their consumer rights. Students are required to sign the Letter of Offer and Student Agreement in acknowledgement of the terms and conditions of the enrolment and this policy.</w:t>
      </w:r>
    </w:p>
    <w:p w14:paraId="62BB4973" w14:textId="3A6EF59B" w:rsidR="0034526C" w:rsidRPr="003F5974" w:rsidRDefault="00E854AD" w:rsidP="0034526C">
      <w:pPr>
        <w:ind w:left="567" w:hanging="567"/>
        <w:rPr>
          <w:rFonts w:ascii="Calibri" w:hAnsi="Calibri" w:cs="Calibri"/>
          <w:sz w:val="20"/>
          <w:szCs w:val="20"/>
        </w:rPr>
      </w:pPr>
      <w:r>
        <w:rPr>
          <w:rFonts w:ascii="Calibri" w:hAnsi="Calibri" w:cs="Calibri"/>
          <w:sz w:val="20"/>
          <w:szCs w:val="20"/>
        </w:rPr>
        <w:t>5</w:t>
      </w:r>
      <w:r w:rsidR="0034526C" w:rsidRPr="003F5974">
        <w:rPr>
          <w:rFonts w:ascii="Calibri" w:hAnsi="Calibri" w:cs="Calibri"/>
          <w:sz w:val="20"/>
          <w:szCs w:val="20"/>
        </w:rPr>
        <w:t xml:space="preserve">.4 </w:t>
      </w:r>
      <w:r w:rsidR="0034526C" w:rsidRPr="003F5974">
        <w:rPr>
          <w:rFonts w:ascii="Calibri" w:hAnsi="Calibri" w:cs="Calibri"/>
          <w:sz w:val="20"/>
          <w:szCs w:val="20"/>
        </w:rPr>
        <w:tab/>
        <w:t>Where an employer is paying for a student’s course, an Employer Agreement will be provided at the time of enrolment outlining the total fees, payment terms and schedule of payments applicable.</w:t>
      </w:r>
    </w:p>
    <w:p w14:paraId="45FDAD59" w14:textId="69F9DAE7" w:rsidR="0034526C" w:rsidRPr="003F5974" w:rsidRDefault="00E854AD" w:rsidP="0034526C">
      <w:pPr>
        <w:ind w:left="567" w:hanging="567"/>
        <w:rPr>
          <w:rFonts w:ascii="Calibri" w:hAnsi="Calibri" w:cs="Calibri"/>
          <w:sz w:val="20"/>
          <w:szCs w:val="20"/>
        </w:rPr>
      </w:pPr>
      <w:r>
        <w:rPr>
          <w:rFonts w:ascii="Calibri" w:hAnsi="Calibri" w:cs="Calibri"/>
          <w:sz w:val="20"/>
          <w:szCs w:val="20"/>
        </w:rPr>
        <w:t>5</w:t>
      </w:r>
      <w:r w:rsidR="0034526C" w:rsidRPr="003F5974">
        <w:rPr>
          <w:rFonts w:ascii="Calibri" w:hAnsi="Calibri" w:cs="Calibri"/>
          <w:sz w:val="20"/>
          <w:szCs w:val="20"/>
        </w:rPr>
        <w:t xml:space="preserve">.5 </w:t>
      </w:r>
      <w:r w:rsidR="0034526C" w:rsidRPr="003F5974">
        <w:rPr>
          <w:rFonts w:ascii="Calibri" w:hAnsi="Calibri" w:cs="Calibri"/>
          <w:sz w:val="20"/>
          <w:szCs w:val="20"/>
        </w:rPr>
        <w:tab/>
        <w:t xml:space="preserve">As Australasian College of Advanced Education does not use direct approach marketing or tele-sales, no cooling-off period applies to its courses. </w:t>
      </w:r>
    </w:p>
    <w:p w14:paraId="2FF010BD" w14:textId="77777777" w:rsidR="006342EB" w:rsidRPr="003F5974" w:rsidRDefault="006342EB" w:rsidP="00396EB7">
      <w:pPr>
        <w:ind w:left="-567"/>
        <w:rPr>
          <w:rFonts w:ascii="Calibri" w:hAnsi="Calibri" w:cs="Calibri"/>
          <w:color w:val="000000"/>
        </w:rPr>
      </w:pPr>
    </w:p>
    <w:p w14:paraId="27BF0199" w14:textId="77777777" w:rsidR="0034526C" w:rsidRPr="003F5974" w:rsidRDefault="0034526C" w:rsidP="0034526C">
      <w:pPr>
        <w:pStyle w:val="Heading2"/>
        <w:numPr>
          <w:ilvl w:val="0"/>
          <w:numId w:val="31"/>
        </w:numPr>
        <w:ind w:left="0"/>
        <w:rPr>
          <w:rFonts w:ascii="Calibri" w:eastAsia="Times New Roman" w:hAnsi="Calibri" w:cs="Calibri"/>
          <w:b/>
          <w:bCs/>
          <w:color w:val="0070C0"/>
          <w:sz w:val="20"/>
          <w:szCs w:val="20"/>
          <w:u w:val="single"/>
        </w:rPr>
      </w:pPr>
      <w:r w:rsidRPr="003F5974">
        <w:rPr>
          <w:rFonts w:ascii="Calibri" w:eastAsia="Times New Roman" w:hAnsi="Calibri" w:cs="Calibri"/>
          <w:b/>
          <w:bCs/>
          <w:color w:val="0070C0"/>
          <w:sz w:val="20"/>
          <w:szCs w:val="20"/>
          <w:u w:val="single"/>
        </w:rPr>
        <w:t>COURSE FEE INCLUSIONS</w:t>
      </w:r>
    </w:p>
    <w:p w14:paraId="65AD0360" w14:textId="77777777" w:rsidR="0034526C" w:rsidRPr="003F5974" w:rsidRDefault="0034526C" w:rsidP="0034526C">
      <w:pPr>
        <w:rPr>
          <w:rFonts w:ascii="Calibri" w:hAnsi="Calibri" w:cs="Calibri"/>
        </w:rPr>
      </w:pPr>
    </w:p>
    <w:p w14:paraId="39676DF1" w14:textId="73ABFD74" w:rsidR="0034526C" w:rsidRPr="003F5974" w:rsidRDefault="00E854AD" w:rsidP="00F867C2">
      <w:pPr>
        <w:ind w:left="567" w:hanging="578"/>
        <w:rPr>
          <w:rFonts w:ascii="Calibri" w:hAnsi="Calibri" w:cs="Calibri"/>
          <w:sz w:val="20"/>
          <w:szCs w:val="20"/>
        </w:rPr>
      </w:pPr>
      <w:r>
        <w:rPr>
          <w:rFonts w:ascii="Calibri" w:hAnsi="Calibri" w:cs="Calibri"/>
          <w:sz w:val="20"/>
          <w:szCs w:val="20"/>
        </w:rPr>
        <w:t>6</w:t>
      </w:r>
      <w:r w:rsidR="0034526C" w:rsidRPr="003F5974">
        <w:rPr>
          <w:rFonts w:ascii="Calibri" w:hAnsi="Calibri" w:cs="Calibri"/>
          <w:sz w:val="20"/>
          <w:szCs w:val="20"/>
        </w:rPr>
        <w:t xml:space="preserve">.1 </w:t>
      </w:r>
      <w:r w:rsidR="0034526C" w:rsidRPr="003F5974">
        <w:rPr>
          <w:rFonts w:ascii="Calibri" w:hAnsi="Calibri" w:cs="Calibri"/>
          <w:sz w:val="20"/>
          <w:szCs w:val="20"/>
        </w:rPr>
        <w:tab/>
        <w:t xml:space="preserve">The Letter of Offer and Student Agreement will clearly </w:t>
      </w:r>
      <w:r w:rsidRPr="003F5974">
        <w:rPr>
          <w:rFonts w:ascii="Calibri" w:hAnsi="Calibri" w:cs="Calibri"/>
          <w:sz w:val="20"/>
          <w:szCs w:val="20"/>
        </w:rPr>
        <w:t>itemize</w:t>
      </w:r>
      <w:r w:rsidR="0034526C" w:rsidRPr="003F5974">
        <w:rPr>
          <w:rFonts w:ascii="Calibri" w:hAnsi="Calibri" w:cs="Calibri"/>
          <w:sz w:val="20"/>
          <w:szCs w:val="20"/>
        </w:rPr>
        <w:t xml:space="preserve"> all course fees, including both tuition and non-tuition fees. </w:t>
      </w:r>
    </w:p>
    <w:p w14:paraId="4FF177E3" w14:textId="66D7C842" w:rsidR="0034526C" w:rsidRPr="003F5974" w:rsidRDefault="00E854AD" w:rsidP="0034526C">
      <w:pPr>
        <w:ind w:left="567" w:hanging="578"/>
        <w:rPr>
          <w:rFonts w:ascii="Calibri" w:hAnsi="Calibri" w:cs="Calibri"/>
          <w:sz w:val="20"/>
          <w:szCs w:val="20"/>
        </w:rPr>
      </w:pPr>
      <w:r>
        <w:rPr>
          <w:rFonts w:ascii="Calibri" w:hAnsi="Calibri" w:cs="Calibri"/>
          <w:sz w:val="20"/>
          <w:szCs w:val="20"/>
        </w:rPr>
        <w:t>6</w:t>
      </w:r>
      <w:r w:rsidR="0034526C" w:rsidRPr="003F5974">
        <w:rPr>
          <w:rFonts w:ascii="Calibri" w:hAnsi="Calibri" w:cs="Calibri"/>
          <w:sz w:val="20"/>
          <w:szCs w:val="20"/>
        </w:rPr>
        <w:t xml:space="preserve">.2 </w:t>
      </w:r>
      <w:r w:rsidR="0034526C" w:rsidRPr="003F5974">
        <w:rPr>
          <w:rFonts w:ascii="Calibri" w:hAnsi="Calibri" w:cs="Calibri"/>
          <w:sz w:val="20"/>
          <w:szCs w:val="20"/>
        </w:rPr>
        <w:tab/>
        <w:t>Tuition fees payable to Australasian College of Advanced Education include:</w:t>
      </w:r>
    </w:p>
    <w:p w14:paraId="7D912849" w14:textId="77777777" w:rsidR="0034526C" w:rsidRPr="003F5974" w:rsidRDefault="0034526C" w:rsidP="0034526C">
      <w:pPr>
        <w:pStyle w:val="ColourfulListAccent1"/>
        <w:widowControl/>
        <w:numPr>
          <w:ilvl w:val="0"/>
          <w:numId w:val="38"/>
        </w:numPr>
        <w:autoSpaceDE/>
        <w:autoSpaceDN/>
        <w:spacing w:after="80"/>
        <w:ind w:left="1418"/>
        <w:contextualSpacing/>
        <w:jc w:val="both"/>
        <w:rPr>
          <w:sz w:val="20"/>
          <w:szCs w:val="20"/>
        </w:rPr>
      </w:pPr>
      <w:proofErr w:type="gramStart"/>
      <w:r w:rsidRPr="003F5974">
        <w:rPr>
          <w:sz w:val="20"/>
          <w:szCs w:val="20"/>
        </w:rPr>
        <w:t>All of</w:t>
      </w:r>
      <w:proofErr w:type="gramEnd"/>
      <w:r w:rsidRPr="003F5974">
        <w:rPr>
          <w:sz w:val="20"/>
          <w:szCs w:val="20"/>
        </w:rPr>
        <w:t xml:space="preserve"> the training and assessment required for students to achieve the qualification or course in which they are enrolling within the attempts allowed. </w:t>
      </w:r>
    </w:p>
    <w:p w14:paraId="44C37D25" w14:textId="77777777" w:rsidR="0034526C" w:rsidRPr="003F5974" w:rsidRDefault="0034526C" w:rsidP="0034526C">
      <w:pPr>
        <w:pStyle w:val="ColourfulListAccent1"/>
        <w:widowControl/>
        <w:numPr>
          <w:ilvl w:val="0"/>
          <w:numId w:val="38"/>
        </w:numPr>
        <w:autoSpaceDE/>
        <w:autoSpaceDN/>
        <w:spacing w:after="80"/>
        <w:ind w:left="1418"/>
        <w:contextualSpacing/>
        <w:jc w:val="both"/>
        <w:rPr>
          <w:sz w:val="20"/>
          <w:szCs w:val="20"/>
        </w:rPr>
      </w:pPr>
      <w:r w:rsidRPr="003F5974">
        <w:rPr>
          <w:sz w:val="20"/>
          <w:szCs w:val="20"/>
        </w:rPr>
        <w:t xml:space="preserve">One copy of the required </w:t>
      </w:r>
      <w:proofErr w:type="gramStart"/>
      <w:r w:rsidRPr="003F5974">
        <w:rPr>
          <w:sz w:val="20"/>
          <w:szCs w:val="20"/>
        </w:rPr>
        <w:t>text books</w:t>
      </w:r>
      <w:proofErr w:type="gramEnd"/>
      <w:r w:rsidRPr="003F5974">
        <w:rPr>
          <w:sz w:val="20"/>
          <w:szCs w:val="20"/>
        </w:rPr>
        <w:t xml:space="preserve"> and learning materials for each student unless otherwise stated on the Course Outline.</w:t>
      </w:r>
    </w:p>
    <w:p w14:paraId="1AA4BB67" w14:textId="77777777" w:rsidR="0034526C" w:rsidRPr="003F5974" w:rsidRDefault="0034526C" w:rsidP="0034526C">
      <w:pPr>
        <w:pStyle w:val="ColourfulListAccent1"/>
        <w:widowControl/>
        <w:numPr>
          <w:ilvl w:val="0"/>
          <w:numId w:val="38"/>
        </w:numPr>
        <w:autoSpaceDE/>
        <w:autoSpaceDN/>
        <w:spacing w:after="80"/>
        <w:ind w:left="1418"/>
        <w:contextualSpacing/>
        <w:jc w:val="both"/>
        <w:rPr>
          <w:sz w:val="20"/>
          <w:szCs w:val="20"/>
        </w:rPr>
      </w:pPr>
      <w:r w:rsidRPr="003F5974">
        <w:rPr>
          <w:sz w:val="20"/>
          <w:szCs w:val="20"/>
        </w:rPr>
        <w:lastRenderedPageBreak/>
        <w:t>Issuance of one set of certification documents including the testamur (certificate) and record of results or Statement of Attainment (in the case of withdrawal or partial completion).</w:t>
      </w:r>
    </w:p>
    <w:p w14:paraId="3CB6126B" w14:textId="1D259FD6" w:rsidR="00F867C2" w:rsidRPr="003F5974" w:rsidRDefault="00E854AD" w:rsidP="00F867C2">
      <w:pPr>
        <w:ind w:left="567" w:hanging="567"/>
        <w:rPr>
          <w:rFonts w:ascii="Calibri" w:hAnsi="Calibri" w:cs="Calibri"/>
          <w:sz w:val="20"/>
          <w:szCs w:val="20"/>
        </w:rPr>
      </w:pPr>
      <w:r>
        <w:rPr>
          <w:rFonts w:ascii="Calibri" w:hAnsi="Calibri" w:cs="Calibri"/>
          <w:sz w:val="20"/>
          <w:szCs w:val="20"/>
        </w:rPr>
        <w:t>6</w:t>
      </w:r>
      <w:r w:rsidR="00F867C2" w:rsidRPr="003F5974">
        <w:rPr>
          <w:rFonts w:ascii="Calibri" w:hAnsi="Calibri" w:cs="Calibri"/>
          <w:sz w:val="20"/>
          <w:szCs w:val="20"/>
        </w:rPr>
        <w:t xml:space="preserve">.3 </w:t>
      </w:r>
      <w:r w:rsidR="00F867C2" w:rsidRPr="003F5974">
        <w:rPr>
          <w:rFonts w:ascii="Calibri" w:hAnsi="Calibri" w:cs="Calibri"/>
          <w:sz w:val="20"/>
          <w:szCs w:val="20"/>
        </w:rPr>
        <w:tab/>
        <w:t>Tuition fees payable to Australasian College of Advanced Education may include, if applicable:</w:t>
      </w:r>
    </w:p>
    <w:p w14:paraId="2FED6EF6" w14:textId="77777777" w:rsidR="00F867C2" w:rsidRPr="003F5974" w:rsidRDefault="00F867C2" w:rsidP="00F867C2">
      <w:pPr>
        <w:pStyle w:val="ColourfulListAccent1"/>
        <w:widowControl/>
        <w:numPr>
          <w:ilvl w:val="0"/>
          <w:numId w:val="39"/>
        </w:numPr>
        <w:autoSpaceDE/>
        <w:autoSpaceDN/>
        <w:spacing w:after="80"/>
        <w:ind w:left="1418"/>
        <w:contextualSpacing/>
        <w:jc w:val="both"/>
        <w:rPr>
          <w:sz w:val="20"/>
          <w:szCs w:val="20"/>
        </w:rPr>
      </w:pPr>
      <w:r w:rsidRPr="003F5974">
        <w:rPr>
          <w:sz w:val="20"/>
          <w:szCs w:val="20"/>
        </w:rPr>
        <w:t xml:space="preserve">A non-refundable enrolment </w:t>
      </w:r>
      <w:proofErr w:type="gramStart"/>
      <w:r w:rsidRPr="003F5974">
        <w:rPr>
          <w:sz w:val="20"/>
          <w:szCs w:val="20"/>
        </w:rPr>
        <w:t>deposit</w:t>
      </w:r>
      <w:proofErr w:type="gramEnd"/>
    </w:p>
    <w:p w14:paraId="42C68FE9" w14:textId="77777777" w:rsidR="00F867C2" w:rsidRPr="003F5974" w:rsidRDefault="00F867C2" w:rsidP="00F867C2">
      <w:pPr>
        <w:pStyle w:val="ColourfulListAccent1"/>
        <w:widowControl/>
        <w:numPr>
          <w:ilvl w:val="0"/>
          <w:numId w:val="39"/>
        </w:numPr>
        <w:autoSpaceDE/>
        <w:autoSpaceDN/>
        <w:spacing w:after="80"/>
        <w:ind w:left="1418"/>
        <w:contextualSpacing/>
        <w:jc w:val="both"/>
        <w:rPr>
          <w:sz w:val="20"/>
          <w:szCs w:val="20"/>
        </w:rPr>
      </w:pPr>
      <w:r w:rsidRPr="003F5974">
        <w:rPr>
          <w:sz w:val="20"/>
          <w:szCs w:val="20"/>
        </w:rPr>
        <w:t>RPL Fees</w:t>
      </w:r>
    </w:p>
    <w:p w14:paraId="568BAE7E" w14:textId="77777777" w:rsidR="00F867C2" w:rsidRPr="003F5974" w:rsidRDefault="00F867C2" w:rsidP="00F867C2">
      <w:pPr>
        <w:pStyle w:val="ColourfulListAccent1"/>
        <w:widowControl/>
        <w:numPr>
          <w:ilvl w:val="0"/>
          <w:numId w:val="39"/>
        </w:numPr>
        <w:autoSpaceDE/>
        <w:autoSpaceDN/>
        <w:spacing w:after="80"/>
        <w:ind w:left="1418"/>
        <w:contextualSpacing/>
        <w:jc w:val="both"/>
        <w:rPr>
          <w:sz w:val="20"/>
          <w:szCs w:val="20"/>
        </w:rPr>
      </w:pPr>
      <w:r w:rsidRPr="003F5974">
        <w:rPr>
          <w:sz w:val="20"/>
          <w:szCs w:val="20"/>
        </w:rPr>
        <w:t>Additional fees that apply for re-enrolment, where a student fails to achieve a satisfactory outcome after three attempts at an assessment task.</w:t>
      </w:r>
    </w:p>
    <w:p w14:paraId="47B1F13D" w14:textId="77777777" w:rsidR="00F867C2" w:rsidRPr="003F5974" w:rsidRDefault="00F867C2" w:rsidP="00F867C2">
      <w:pPr>
        <w:pStyle w:val="ColourfulListAccent1"/>
        <w:widowControl/>
        <w:numPr>
          <w:ilvl w:val="0"/>
          <w:numId w:val="39"/>
        </w:numPr>
        <w:autoSpaceDE/>
        <w:autoSpaceDN/>
        <w:spacing w:after="80"/>
        <w:ind w:left="1418"/>
        <w:contextualSpacing/>
        <w:jc w:val="both"/>
        <w:rPr>
          <w:sz w:val="20"/>
          <w:szCs w:val="20"/>
        </w:rPr>
      </w:pPr>
      <w:r w:rsidRPr="003F5974">
        <w:rPr>
          <w:sz w:val="20"/>
          <w:szCs w:val="20"/>
        </w:rPr>
        <w:t>Uniform</w:t>
      </w:r>
    </w:p>
    <w:p w14:paraId="1080865B" w14:textId="6A751326" w:rsidR="00F867C2" w:rsidRPr="003F5974" w:rsidRDefault="00E854AD" w:rsidP="00F867C2">
      <w:pPr>
        <w:ind w:left="567" w:hanging="567"/>
        <w:rPr>
          <w:rFonts w:ascii="Calibri" w:hAnsi="Calibri" w:cs="Calibri"/>
          <w:sz w:val="20"/>
          <w:szCs w:val="20"/>
        </w:rPr>
      </w:pPr>
      <w:r>
        <w:rPr>
          <w:rFonts w:ascii="Calibri" w:hAnsi="Calibri" w:cs="Calibri"/>
          <w:sz w:val="20"/>
          <w:szCs w:val="20"/>
        </w:rPr>
        <w:t>6</w:t>
      </w:r>
      <w:r w:rsidR="00F867C2" w:rsidRPr="003F5974">
        <w:rPr>
          <w:rFonts w:ascii="Calibri" w:hAnsi="Calibri" w:cs="Calibri"/>
          <w:sz w:val="20"/>
          <w:szCs w:val="20"/>
        </w:rPr>
        <w:t xml:space="preserve">.4 </w:t>
      </w:r>
      <w:r w:rsidR="00F867C2" w:rsidRPr="003F5974">
        <w:rPr>
          <w:rFonts w:ascii="Calibri" w:hAnsi="Calibri" w:cs="Calibri"/>
          <w:sz w:val="20"/>
          <w:szCs w:val="20"/>
        </w:rPr>
        <w:tab/>
      </w:r>
      <w:proofErr w:type="gramStart"/>
      <w:r w:rsidR="00F867C2" w:rsidRPr="003F5974">
        <w:rPr>
          <w:rFonts w:ascii="Calibri" w:hAnsi="Calibri" w:cs="Calibri"/>
          <w:sz w:val="20"/>
          <w:szCs w:val="20"/>
        </w:rPr>
        <w:t>Non-tuition</w:t>
      </w:r>
      <w:proofErr w:type="gramEnd"/>
      <w:r w:rsidR="00F867C2" w:rsidRPr="003F5974">
        <w:rPr>
          <w:rFonts w:ascii="Calibri" w:hAnsi="Calibri" w:cs="Calibri"/>
          <w:sz w:val="20"/>
          <w:szCs w:val="20"/>
        </w:rPr>
        <w:t xml:space="preserve"> fees payable to Australasian College of Advanced Education may include, if applicable:</w:t>
      </w:r>
    </w:p>
    <w:p w14:paraId="2DAF18B1" w14:textId="77777777" w:rsidR="00D07E29" w:rsidRPr="003F5974" w:rsidRDefault="00D07E29" w:rsidP="00D07E29">
      <w:pPr>
        <w:pStyle w:val="ColourfulListAccent1"/>
        <w:widowControl/>
        <w:numPr>
          <w:ilvl w:val="0"/>
          <w:numId w:val="40"/>
        </w:numPr>
        <w:autoSpaceDE/>
        <w:autoSpaceDN/>
        <w:spacing w:after="80"/>
        <w:ind w:left="1418"/>
        <w:contextualSpacing/>
        <w:jc w:val="both"/>
        <w:rPr>
          <w:sz w:val="20"/>
          <w:szCs w:val="20"/>
        </w:rPr>
      </w:pPr>
      <w:r w:rsidRPr="003F5974">
        <w:rPr>
          <w:sz w:val="20"/>
          <w:szCs w:val="20"/>
        </w:rPr>
        <w:t>Re-issuance or additional copies of certification documents will attract a fee per document, plus postage if required.</w:t>
      </w:r>
    </w:p>
    <w:p w14:paraId="31530AA7" w14:textId="77777777" w:rsidR="00D07E29" w:rsidRPr="003F5974" w:rsidRDefault="00D07E29" w:rsidP="00D07E29">
      <w:pPr>
        <w:pStyle w:val="ColourfulListAccent1"/>
        <w:widowControl/>
        <w:numPr>
          <w:ilvl w:val="0"/>
          <w:numId w:val="40"/>
        </w:numPr>
        <w:autoSpaceDE/>
        <w:autoSpaceDN/>
        <w:spacing w:after="80"/>
        <w:ind w:left="1418"/>
        <w:contextualSpacing/>
        <w:jc w:val="both"/>
        <w:rPr>
          <w:sz w:val="20"/>
          <w:szCs w:val="20"/>
        </w:rPr>
      </w:pPr>
      <w:r w:rsidRPr="003F5974">
        <w:rPr>
          <w:sz w:val="20"/>
          <w:szCs w:val="20"/>
        </w:rPr>
        <w:t>Fees for deferral of study, late payment of tuition fees, or other circumstances in which additional fees may apply.</w:t>
      </w:r>
    </w:p>
    <w:p w14:paraId="59CC8607" w14:textId="77777777" w:rsidR="00D07E29" w:rsidRPr="003F5974" w:rsidRDefault="00D07E29" w:rsidP="00D07E29">
      <w:pPr>
        <w:pStyle w:val="ColourfulListAccent1"/>
        <w:widowControl/>
        <w:numPr>
          <w:ilvl w:val="0"/>
          <w:numId w:val="40"/>
        </w:numPr>
        <w:autoSpaceDE/>
        <w:autoSpaceDN/>
        <w:spacing w:after="80"/>
        <w:ind w:left="1418"/>
        <w:contextualSpacing/>
        <w:jc w:val="both"/>
        <w:rPr>
          <w:sz w:val="20"/>
          <w:szCs w:val="20"/>
        </w:rPr>
      </w:pPr>
      <w:r w:rsidRPr="003F5974">
        <w:rPr>
          <w:sz w:val="20"/>
          <w:szCs w:val="20"/>
        </w:rPr>
        <w:t>Any optional textbooks and materials that may be recommended but not required to complete a course.</w:t>
      </w:r>
    </w:p>
    <w:p w14:paraId="163EA0D3" w14:textId="77777777" w:rsidR="00D07E29" w:rsidRPr="003F5974" w:rsidRDefault="00D07E29" w:rsidP="00D07E29">
      <w:pPr>
        <w:pStyle w:val="ColourfulListAccent1"/>
        <w:widowControl/>
        <w:numPr>
          <w:ilvl w:val="0"/>
          <w:numId w:val="40"/>
        </w:numPr>
        <w:autoSpaceDE/>
        <w:autoSpaceDN/>
        <w:spacing w:after="80"/>
        <w:ind w:left="1418"/>
        <w:contextualSpacing/>
        <w:jc w:val="both"/>
        <w:rPr>
          <w:sz w:val="20"/>
          <w:szCs w:val="20"/>
        </w:rPr>
      </w:pPr>
      <w:r w:rsidRPr="003F5974">
        <w:rPr>
          <w:sz w:val="20"/>
          <w:szCs w:val="20"/>
        </w:rPr>
        <w:t>Replacement textbooks if original copies are lost or misplaced. Costs for replacement textbooks are outlined on the Letter of Offer and Student Agreement.</w:t>
      </w:r>
    </w:p>
    <w:p w14:paraId="7BAC6FCD" w14:textId="6902F5B9" w:rsidR="00D07E29" w:rsidRPr="003F5974" w:rsidRDefault="00E854AD" w:rsidP="00D07E29">
      <w:pPr>
        <w:ind w:left="567" w:hanging="567"/>
        <w:rPr>
          <w:rFonts w:ascii="Calibri" w:hAnsi="Calibri" w:cs="Calibri"/>
          <w:sz w:val="20"/>
          <w:szCs w:val="20"/>
        </w:rPr>
      </w:pPr>
      <w:r>
        <w:rPr>
          <w:rFonts w:ascii="Calibri" w:hAnsi="Calibri" w:cs="Calibri"/>
          <w:sz w:val="20"/>
          <w:szCs w:val="20"/>
        </w:rPr>
        <w:t>6</w:t>
      </w:r>
      <w:r w:rsidR="00D07E29" w:rsidRPr="003F5974">
        <w:rPr>
          <w:rFonts w:ascii="Calibri" w:hAnsi="Calibri" w:cs="Calibri"/>
          <w:sz w:val="20"/>
          <w:szCs w:val="20"/>
        </w:rPr>
        <w:t xml:space="preserve">.5 </w:t>
      </w:r>
      <w:r w:rsidR="00D07E29" w:rsidRPr="003F5974">
        <w:rPr>
          <w:rFonts w:ascii="Calibri" w:hAnsi="Calibri" w:cs="Calibri"/>
          <w:sz w:val="20"/>
          <w:szCs w:val="20"/>
        </w:rPr>
        <w:tab/>
        <w:t>Fees payable to Australasian College of Advanced Education do not include:</w:t>
      </w:r>
    </w:p>
    <w:p w14:paraId="214A11AC" w14:textId="77777777" w:rsidR="00D07E29" w:rsidRPr="003F5974" w:rsidRDefault="00D07E29" w:rsidP="00D07E29">
      <w:pPr>
        <w:pStyle w:val="ColourfulListAccent1"/>
        <w:widowControl/>
        <w:numPr>
          <w:ilvl w:val="0"/>
          <w:numId w:val="41"/>
        </w:numPr>
        <w:autoSpaceDE/>
        <w:autoSpaceDN/>
        <w:spacing w:after="80"/>
        <w:ind w:left="1418"/>
        <w:contextualSpacing/>
        <w:jc w:val="both"/>
        <w:rPr>
          <w:sz w:val="20"/>
          <w:szCs w:val="20"/>
        </w:rPr>
      </w:pPr>
      <w:r w:rsidRPr="003F5974">
        <w:rPr>
          <w:sz w:val="20"/>
          <w:szCs w:val="20"/>
        </w:rPr>
        <w:t>Stationery such as paper and pens.</w:t>
      </w:r>
    </w:p>
    <w:p w14:paraId="3194B340" w14:textId="77777777" w:rsidR="00D07E29" w:rsidRPr="003F5974" w:rsidRDefault="00D07E29" w:rsidP="00D07E29">
      <w:pPr>
        <w:pStyle w:val="ColourfulListAccent1"/>
        <w:widowControl/>
        <w:numPr>
          <w:ilvl w:val="0"/>
          <w:numId w:val="41"/>
        </w:numPr>
        <w:autoSpaceDE/>
        <w:autoSpaceDN/>
        <w:spacing w:after="80"/>
        <w:ind w:left="1418"/>
        <w:contextualSpacing/>
        <w:jc w:val="both"/>
        <w:rPr>
          <w:sz w:val="20"/>
          <w:szCs w:val="20"/>
        </w:rPr>
      </w:pPr>
      <w:r w:rsidRPr="003F5974">
        <w:rPr>
          <w:sz w:val="20"/>
          <w:szCs w:val="20"/>
        </w:rPr>
        <w:t>Overseas Student Health Cover</w:t>
      </w:r>
    </w:p>
    <w:p w14:paraId="30AD67D5" w14:textId="77777777" w:rsidR="00D07E29" w:rsidRPr="003F5974" w:rsidRDefault="00D07E29" w:rsidP="00D07E29">
      <w:pPr>
        <w:pStyle w:val="ColourfulListAccent1"/>
        <w:widowControl/>
        <w:numPr>
          <w:ilvl w:val="0"/>
          <w:numId w:val="41"/>
        </w:numPr>
        <w:autoSpaceDE/>
        <w:autoSpaceDN/>
        <w:spacing w:after="80"/>
        <w:ind w:left="1418"/>
        <w:contextualSpacing/>
        <w:jc w:val="both"/>
        <w:rPr>
          <w:sz w:val="20"/>
          <w:szCs w:val="20"/>
        </w:rPr>
      </w:pPr>
      <w:r w:rsidRPr="003F5974">
        <w:rPr>
          <w:sz w:val="20"/>
          <w:szCs w:val="20"/>
        </w:rPr>
        <w:t>Airport pick ups</w:t>
      </w:r>
    </w:p>
    <w:p w14:paraId="07751818" w14:textId="77777777" w:rsidR="00D07E29" w:rsidRPr="003F5974" w:rsidRDefault="00D07E29" w:rsidP="00D07E29">
      <w:pPr>
        <w:pStyle w:val="ColourfulListAccent1"/>
        <w:widowControl/>
        <w:numPr>
          <w:ilvl w:val="0"/>
          <w:numId w:val="41"/>
        </w:numPr>
        <w:autoSpaceDE/>
        <w:autoSpaceDN/>
        <w:spacing w:after="80"/>
        <w:ind w:left="1418"/>
        <w:contextualSpacing/>
        <w:jc w:val="both"/>
        <w:rPr>
          <w:sz w:val="20"/>
          <w:szCs w:val="20"/>
        </w:rPr>
      </w:pPr>
      <w:r w:rsidRPr="003F5974">
        <w:rPr>
          <w:sz w:val="20"/>
          <w:szCs w:val="20"/>
        </w:rPr>
        <w:t xml:space="preserve">Excursions (unless stated on the Course Outline) </w:t>
      </w:r>
    </w:p>
    <w:p w14:paraId="322A0FA9" w14:textId="77777777" w:rsidR="00D07E29" w:rsidRPr="003F5974" w:rsidRDefault="00D07E29" w:rsidP="00D07E29">
      <w:pPr>
        <w:pStyle w:val="ColourfulListAccent1"/>
        <w:widowControl/>
        <w:numPr>
          <w:ilvl w:val="0"/>
          <w:numId w:val="41"/>
        </w:numPr>
        <w:autoSpaceDE/>
        <w:autoSpaceDN/>
        <w:spacing w:after="80"/>
        <w:ind w:left="1418"/>
        <w:contextualSpacing/>
        <w:jc w:val="both"/>
        <w:rPr>
          <w:sz w:val="20"/>
          <w:szCs w:val="20"/>
        </w:rPr>
      </w:pPr>
      <w:r w:rsidRPr="003F5974">
        <w:rPr>
          <w:sz w:val="20"/>
          <w:szCs w:val="20"/>
        </w:rPr>
        <w:t xml:space="preserve">Australasian College of Advanced Education cannot guarantee that students will successfully complete the course in which they enroll regardless of whether all fees due have been paid. </w:t>
      </w:r>
    </w:p>
    <w:p w14:paraId="12A7900D" w14:textId="77777777" w:rsidR="005E7F03" w:rsidRPr="003F5974" w:rsidRDefault="005E7F03" w:rsidP="005E7F03">
      <w:pPr>
        <w:pStyle w:val="ColourfulListAccent1"/>
        <w:widowControl/>
        <w:autoSpaceDE/>
        <w:autoSpaceDN/>
        <w:spacing w:after="80"/>
        <w:ind w:left="1418" w:firstLine="0"/>
        <w:contextualSpacing/>
        <w:jc w:val="both"/>
        <w:rPr>
          <w:sz w:val="20"/>
          <w:szCs w:val="20"/>
        </w:rPr>
      </w:pPr>
    </w:p>
    <w:p w14:paraId="414E0B67" w14:textId="77777777" w:rsidR="005E7F03" w:rsidRPr="003F5974" w:rsidRDefault="005E7F03" w:rsidP="005E7F03">
      <w:pPr>
        <w:pStyle w:val="Heading2"/>
        <w:numPr>
          <w:ilvl w:val="0"/>
          <w:numId w:val="31"/>
        </w:numPr>
        <w:ind w:left="0"/>
        <w:rPr>
          <w:rFonts w:ascii="Calibri" w:eastAsia="Times New Roman" w:hAnsi="Calibri" w:cs="Calibri"/>
          <w:b/>
          <w:bCs/>
          <w:color w:val="0070C0"/>
          <w:sz w:val="20"/>
          <w:szCs w:val="20"/>
          <w:u w:val="single"/>
        </w:rPr>
      </w:pPr>
      <w:r w:rsidRPr="003F5974">
        <w:rPr>
          <w:rFonts w:ascii="Calibri" w:eastAsia="Times New Roman" w:hAnsi="Calibri" w:cs="Calibri"/>
          <w:b/>
          <w:bCs/>
          <w:color w:val="0070C0"/>
          <w:sz w:val="20"/>
          <w:szCs w:val="20"/>
          <w:u w:val="single"/>
        </w:rPr>
        <w:t>PAYMENTS</w:t>
      </w:r>
    </w:p>
    <w:p w14:paraId="6A184F99" w14:textId="77777777" w:rsidR="005E7F03" w:rsidRPr="003F5974" w:rsidRDefault="005E7F03" w:rsidP="005E7F03">
      <w:pPr>
        <w:rPr>
          <w:rFonts w:ascii="Calibri" w:hAnsi="Calibri" w:cs="Calibri"/>
        </w:rPr>
      </w:pPr>
    </w:p>
    <w:p w14:paraId="41B290FA" w14:textId="746E5F9D" w:rsidR="005E7F03" w:rsidRPr="003F5974" w:rsidRDefault="00E854AD" w:rsidP="005E7F03">
      <w:pPr>
        <w:ind w:left="567" w:hanging="567"/>
        <w:rPr>
          <w:rFonts w:ascii="Calibri" w:hAnsi="Calibri" w:cs="Calibri"/>
          <w:sz w:val="20"/>
          <w:szCs w:val="20"/>
        </w:rPr>
      </w:pPr>
      <w:r>
        <w:rPr>
          <w:rFonts w:ascii="Calibri" w:hAnsi="Calibri" w:cs="Calibri"/>
          <w:sz w:val="20"/>
          <w:szCs w:val="20"/>
        </w:rPr>
        <w:t>7</w:t>
      </w:r>
      <w:r w:rsidR="005E7F03" w:rsidRPr="003F5974">
        <w:rPr>
          <w:rFonts w:ascii="Calibri" w:hAnsi="Calibri" w:cs="Calibri"/>
          <w:sz w:val="20"/>
          <w:szCs w:val="20"/>
        </w:rPr>
        <w:t xml:space="preserve">.1 </w:t>
      </w:r>
      <w:r w:rsidR="005E7F03" w:rsidRPr="003F5974">
        <w:rPr>
          <w:rFonts w:ascii="Calibri" w:hAnsi="Calibri" w:cs="Calibri"/>
          <w:sz w:val="20"/>
          <w:szCs w:val="20"/>
        </w:rPr>
        <w:tab/>
        <w:t>Payments can be accepted by electronic transfer (EFT), or direct debit.</w:t>
      </w:r>
    </w:p>
    <w:p w14:paraId="7A708BFA" w14:textId="283C99D9" w:rsidR="005E7F03" w:rsidRPr="003F5974" w:rsidRDefault="00E854AD" w:rsidP="005E7F03">
      <w:pPr>
        <w:ind w:left="567" w:hanging="567"/>
        <w:rPr>
          <w:rFonts w:ascii="Calibri" w:hAnsi="Calibri" w:cs="Calibri"/>
          <w:sz w:val="20"/>
          <w:szCs w:val="20"/>
        </w:rPr>
      </w:pPr>
      <w:r>
        <w:rPr>
          <w:rFonts w:ascii="Calibri" w:hAnsi="Calibri" w:cs="Calibri"/>
          <w:sz w:val="20"/>
          <w:szCs w:val="20"/>
        </w:rPr>
        <w:t>7</w:t>
      </w:r>
      <w:r w:rsidR="005E7F03" w:rsidRPr="003F5974">
        <w:rPr>
          <w:rFonts w:ascii="Calibri" w:hAnsi="Calibri" w:cs="Calibri"/>
          <w:sz w:val="20"/>
          <w:szCs w:val="20"/>
        </w:rPr>
        <w:t xml:space="preserve">.2 </w:t>
      </w:r>
      <w:r w:rsidR="005E7F03" w:rsidRPr="003F5974">
        <w:rPr>
          <w:rFonts w:ascii="Calibri" w:hAnsi="Calibri" w:cs="Calibri"/>
          <w:sz w:val="20"/>
          <w:szCs w:val="20"/>
        </w:rPr>
        <w:tab/>
        <w:t>Students who are experiencing difficulty in paying their fees are invited to call our office to make alternative arrangements for payment during their period of difficulty.</w:t>
      </w:r>
    </w:p>
    <w:p w14:paraId="4AB6E8C3" w14:textId="2DC0B177" w:rsidR="005E7F03" w:rsidRPr="003F5974" w:rsidRDefault="00E854AD" w:rsidP="005E7F03">
      <w:pPr>
        <w:ind w:left="567" w:hanging="567"/>
        <w:rPr>
          <w:rFonts w:ascii="Calibri" w:hAnsi="Calibri" w:cs="Calibri"/>
          <w:sz w:val="20"/>
          <w:szCs w:val="20"/>
        </w:rPr>
      </w:pPr>
      <w:r>
        <w:rPr>
          <w:rFonts w:ascii="Calibri" w:hAnsi="Calibri" w:cs="Calibri"/>
          <w:sz w:val="20"/>
          <w:szCs w:val="20"/>
        </w:rPr>
        <w:t>7</w:t>
      </w:r>
      <w:r w:rsidR="005E7F03" w:rsidRPr="003F5974">
        <w:rPr>
          <w:rFonts w:ascii="Calibri" w:hAnsi="Calibri" w:cs="Calibri"/>
          <w:sz w:val="20"/>
          <w:szCs w:val="20"/>
        </w:rPr>
        <w:t xml:space="preserve">.3 </w:t>
      </w:r>
      <w:r w:rsidR="005E7F03" w:rsidRPr="003F5974">
        <w:rPr>
          <w:rFonts w:ascii="Calibri" w:hAnsi="Calibri" w:cs="Calibri"/>
          <w:sz w:val="20"/>
          <w:szCs w:val="20"/>
        </w:rPr>
        <w:tab/>
        <w:t xml:space="preserve">Debts may be referred to a debt collection agency where fees are more than 40 days past due. </w:t>
      </w:r>
    </w:p>
    <w:p w14:paraId="660C4CE4" w14:textId="3FDC7F15" w:rsidR="005E7F03" w:rsidRPr="003F5974" w:rsidRDefault="00E854AD" w:rsidP="005E7F03">
      <w:pPr>
        <w:ind w:left="567" w:hanging="567"/>
        <w:rPr>
          <w:rFonts w:ascii="Calibri" w:hAnsi="Calibri" w:cs="Calibri"/>
          <w:sz w:val="20"/>
          <w:szCs w:val="20"/>
        </w:rPr>
      </w:pPr>
      <w:r>
        <w:rPr>
          <w:rFonts w:ascii="Calibri" w:hAnsi="Calibri" w:cs="Calibri"/>
          <w:sz w:val="20"/>
          <w:szCs w:val="20"/>
        </w:rPr>
        <w:t>7</w:t>
      </w:r>
      <w:r w:rsidR="005E7F03" w:rsidRPr="003F5974">
        <w:rPr>
          <w:rFonts w:ascii="Calibri" w:hAnsi="Calibri" w:cs="Calibri"/>
          <w:sz w:val="20"/>
          <w:szCs w:val="20"/>
        </w:rPr>
        <w:t xml:space="preserve">.4 </w:t>
      </w:r>
      <w:r w:rsidR="005E7F03" w:rsidRPr="003F5974">
        <w:rPr>
          <w:rFonts w:ascii="Calibri" w:hAnsi="Calibri" w:cs="Calibri"/>
          <w:sz w:val="20"/>
          <w:szCs w:val="20"/>
        </w:rPr>
        <w:tab/>
        <w:t xml:space="preserve">Australasian College of Advanced Education reserves the right to suspend the provision of training and/or other services until fees are brought up to date. Students with long term outstanding accounts may be withdrawn from their course if payments have not been received and no alternative arrangements for payment have been made. </w:t>
      </w:r>
    </w:p>
    <w:p w14:paraId="00EEAEAF" w14:textId="00A230A3" w:rsidR="005E7F03" w:rsidRPr="003F5974" w:rsidRDefault="00E854AD" w:rsidP="005E7F03">
      <w:pPr>
        <w:ind w:left="567" w:hanging="567"/>
        <w:rPr>
          <w:rFonts w:ascii="Calibri" w:hAnsi="Calibri" w:cs="Calibri"/>
          <w:sz w:val="20"/>
          <w:szCs w:val="20"/>
        </w:rPr>
      </w:pPr>
      <w:r>
        <w:rPr>
          <w:rFonts w:ascii="Calibri" w:hAnsi="Calibri" w:cs="Calibri"/>
          <w:sz w:val="20"/>
          <w:szCs w:val="20"/>
        </w:rPr>
        <w:t>7</w:t>
      </w:r>
      <w:r w:rsidR="005E7F03" w:rsidRPr="003F5974">
        <w:rPr>
          <w:rFonts w:ascii="Calibri" w:hAnsi="Calibri" w:cs="Calibri"/>
          <w:sz w:val="20"/>
          <w:szCs w:val="20"/>
        </w:rPr>
        <w:t xml:space="preserve">.5 </w:t>
      </w:r>
      <w:r w:rsidR="005E7F03" w:rsidRPr="003F5974">
        <w:rPr>
          <w:rFonts w:ascii="Calibri" w:hAnsi="Calibri" w:cs="Calibri"/>
          <w:sz w:val="20"/>
          <w:szCs w:val="20"/>
        </w:rPr>
        <w:tab/>
        <w:t xml:space="preserve">International students who do not pay their fees will receive two warnings regarding non-payment of fees and thereafter will be reported to the Department of Human Affairs (DHA) via PRISMS under student default. </w:t>
      </w:r>
    </w:p>
    <w:p w14:paraId="5FB0199B" w14:textId="08427B6F" w:rsidR="005E7F03" w:rsidRPr="003F5974" w:rsidRDefault="00E854AD" w:rsidP="005E7F03">
      <w:pPr>
        <w:ind w:left="567" w:hanging="567"/>
        <w:rPr>
          <w:rFonts w:ascii="Calibri" w:hAnsi="Calibri" w:cs="Calibri"/>
          <w:sz w:val="20"/>
          <w:szCs w:val="20"/>
        </w:rPr>
      </w:pPr>
      <w:r>
        <w:rPr>
          <w:rFonts w:ascii="Calibri" w:hAnsi="Calibri" w:cs="Calibri"/>
          <w:sz w:val="20"/>
          <w:szCs w:val="20"/>
        </w:rPr>
        <w:t>7</w:t>
      </w:r>
      <w:r w:rsidR="005E7F03" w:rsidRPr="003F5974">
        <w:rPr>
          <w:rFonts w:ascii="Calibri" w:hAnsi="Calibri" w:cs="Calibri"/>
          <w:sz w:val="20"/>
          <w:szCs w:val="20"/>
        </w:rPr>
        <w:t xml:space="preserve">.6 </w:t>
      </w:r>
      <w:r w:rsidR="005E7F03" w:rsidRPr="003F5974">
        <w:rPr>
          <w:rFonts w:ascii="Calibri" w:hAnsi="Calibri" w:cs="Calibri"/>
          <w:sz w:val="20"/>
          <w:szCs w:val="20"/>
        </w:rPr>
        <w:tab/>
        <w:t xml:space="preserve">Receipts of payments made by international students will be kept for at least 2 years after the person ceases to be an accepted student. </w:t>
      </w:r>
    </w:p>
    <w:p w14:paraId="01D34BB2" w14:textId="77777777" w:rsidR="005E7F03" w:rsidRPr="003F5974" w:rsidRDefault="005E7F03" w:rsidP="005E7F03">
      <w:pPr>
        <w:rPr>
          <w:rFonts w:ascii="Calibri" w:hAnsi="Calibri" w:cs="Calibri"/>
          <w:sz w:val="20"/>
          <w:szCs w:val="20"/>
        </w:rPr>
      </w:pPr>
    </w:p>
    <w:p w14:paraId="220B9853" w14:textId="77777777" w:rsidR="005E7F03" w:rsidRPr="003F5974" w:rsidRDefault="005E7F03" w:rsidP="005E7F03">
      <w:pPr>
        <w:pStyle w:val="Heading2"/>
        <w:numPr>
          <w:ilvl w:val="0"/>
          <w:numId w:val="31"/>
        </w:numPr>
        <w:ind w:left="0"/>
        <w:rPr>
          <w:rFonts w:ascii="Calibri" w:eastAsia="Times New Roman" w:hAnsi="Calibri" w:cs="Calibri"/>
          <w:b/>
          <w:bCs/>
          <w:color w:val="0070C0"/>
          <w:sz w:val="20"/>
          <w:szCs w:val="20"/>
          <w:u w:val="single"/>
        </w:rPr>
      </w:pPr>
      <w:r w:rsidRPr="003F5974">
        <w:rPr>
          <w:rFonts w:ascii="Calibri" w:eastAsia="Times New Roman" w:hAnsi="Calibri" w:cs="Calibri"/>
          <w:b/>
          <w:bCs/>
          <w:color w:val="0070C0"/>
          <w:sz w:val="20"/>
          <w:szCs w:val="20"/>
          <w:u w:val="single"/>
        </w:rPr>
        <w:t>REFUNDS FOR DOMESTIC STUDENTS</w:t>
      </w:r>
    </w:p>
    <w:p w14:paraId="31DF6586" w14:textId="77777777" w:rsidR="005E7F03" w:rsidRPr="003F5974" w:rsidRDefault="005E7F03" w:rsidP="005E7F03">
      <w:pPr>
        <w:rPr>
          <w:rFonts w:ascii="Calibri" w:hAnsi="Calibri" w:cs="Calibri"/>
          <w:sz w:val="20"/>
          <w:szCs w:val="20"/>
        </w:rPr>
      </w:pPr>
    </w:p>
    <w:p w14:paraId="62468717" w14:textId="24AF86F1" w:rsidR="005E7F03" w:rsidRPr="003F5974" w:rsidRDefault="00E854AD" w:rsidP="005E7F03">
      <w:pPr>
        <w:ind w:left="567" w:hanging="578"/>
        <w:rPr>
          <w:rFonts w:ascii="Calibri" w:hAnsi="Calibri" w:cs="Calibri"/>
          <w:sz w:val="20"/>
          <w:szCs w:val="20"/>
        </w:rPr>
      </w:pPr>
      <w:r>
        <w:rPr>
          <w:rFonts w:ascii="Calibri" w:hAnsi="Calibri" w:cs="Calibri"/>
          <w:sz w:val="20"/>
          <w:szCs w:val="20"/>
        </w:rPr>
        <w:t>8</w:t>
      </w:r>
      <w:r w:rsidR="005E7F03" w:rsidRPr="003F5974">
        <w:rPr>
          <w:rFonts w:ascii="Calibri" w:hAnsi="Calibri" w:cs="Calibri"/>
          <w:sz w:val="20"/>
          <w:szCs w:val="20"/>
        </w:rPr>
        <w:t xml:space="preserve">.1 </w:t>
      </w:r>
      <w:r w:rsidR="005E7F03" w:rsidRPr="003F5974">
        <w:rPr>
          <w:rFonts w:ascii="Calibri" w:hAnsi="Calibri" w:cs="Calibri"/>
          <w:sz w:val="20"/>
          <w:szCs w:val="20"/>
        </w:rPr>
        <w:tab/>
        <w:t xml:space="preserve">As Australasian College of Advanced Education does not use door-to-door sales or telemarketing, no cooling-off period applies </w:t>
      </w:r>
    </w:p>
    <w:p w14:paraId="46B96D26" w14:textId="1A42ED8F" w:rsidR="005E7F03" w:rsidRPr="003F5974" w:rsidRDefault="00E854AD" w:rsidP="005E7F03">
      <w:pPr>
        <w:ind w:left="567" w:hanging="578"/>
        <w:rPr>
          <w:rFonts w:ascii="Calibri" w:hAnsi="Calibri" w:cs="Calibri"/>
          <w:sz w:val="20"/>
          <w:szCs w:val="20"/>
        </w:rPr>
      </w:pPr>
      <w:r>
        <w:rPr>
          <w:rFonts w:ascii="Calibri" w:hAnsi="Calibri" w:cs="Calibri"/>
          <w:sz w:val="20"/>
          <w:szCs w:val="20"/>
        </w:rPr>
        <w:t>8</w:t>
      </w:r>
      <w:r w:rsidR="005E7F03" w:rsidRPr="003F5974">
        <w:rPr>
          <w:rFonts w:ascii="Calibri" w:hAnsi="Calibri" w:cs="Calibri"/>
          <w:sz w:val="20"/>
          <w:szCs w:val="20"/>
        </w:rPr>
        <w:t xml:space="preserve">.2 </w:t>
      </w:r>
      <w:r w:rsidR="005E7F03" w:rsidRPr="003F5974">
        <w:rPr>
          <w:rFonts w:ascii="Calibri" w:hAnsi="Calibri" w:cs="Calibri"/>
          <w:sz w:val="20"/>
          <w:szCs w:val="20"/>
        </w:rPr>
        <w:tab/>
        <w:t xml:space="preserve">Tuition fees for fee-for-service students may include a non-refundable deposit which is detailed on the Course Outline and Letter of Offer and Student Agreement. The deposit is non-refundable, except in the circumstances detailed below:   </w:t>
      </w:r>
    </w:p>
    <w:p w14:paraId="529D24F1" w14:textId="77777777" w:rsidR="005E7F03" w:rsidRPr="003F5974" w:rsidRDefault="005E7F03" w:rsidP="005E7F03">
      <w:pPr>
        <w:pStyle w:val="ColourfulListAccent1"/>
        <w:widowControl/>
        <w:numPr>
          <w:ilvl w:val="0"/>
          <w:numId w:val="42"/>
        </w:numPr>
        <w:autoSpaceDE/>
        <w:autoSpaceDN/>
        <w:spacing w:after="80"/>
        <w:ind w:left="1418"/>
        <w:contextualSpacing/>
        <w:jc w:val="both"/>
        <w:rPr>
          <w:sz w:val="20"/>
          <w:szCs w:val="20"/>
        </w:rPr>
      </w:pPr>
      <w:r w:rsidRPr="003F5974">
        <w:rPr>
          <w:sz w:val="20"/>
          <w:szCs w:val="20"/>
        </w:rPr>
        <w:lastRenderedPageBreak/>
        <w:t xml:space="preserve">A full refund of any fees paid (including the deposit) will apply if Australasian College of Advanced Education is required to cancel a course before it commences due to insufficient numbers or for other unforeseen circumstances.  </w:t>
      </w:r>
    </w:p>
    <w:p w14:paraId="719F1F18" w14:textId="77777777" w:rsidR="005E7F03" w:rsidRPr="003F5974" w:rsidRDefault="005E7F03" w:rsidP="005E7F03">
      <w:pPr>
        <w:rPr>
          <w:rFonts w:ascii="Calibri" w:hAnsi="Calibri" w:cs="Calibri"/>
          <w:sz w:val="20"/>
          <w:szCs w:val="20"/>
        </w:rPr>
      </w:pPr>
    </w:p>
    <w:p w14:paraId="0078CAFE" w14:textId="65BF8D4C" w:rsidR="00D14E06" w:rsidRPr="003F5974" w:rsidRDefault="00E854AD" w:rsidP="00D14E06">
      <w:pPr>
        <w:ind w:left="567" w:hanging="556"/>
        <w:rPr>
          <w:rFonts w:ascii="Calibri" w:hAnsi="Calibri" w:cs="Calibri"/>
          <w:sz w:val="20"/>
          <w:szCs w:val="20"/>
        </w:rPr>
      </w:pPr>
      <w:r>
        <w:rPr>
          <w:rFonts w:ascii="Calibri" w:hAnsi="Calibri" w:cs="Calibri"/>
          <w:sz w:val="20"/>
          <w:szCs w:val="20"/>
        </w:rPr>
        <w:t>8</w:t>
      </w:r>
      <w:r w:rsidR="00D14E06" w:rsidRPr="003F5974">
        <w:rPr>
          <w:rFonts w:ascii="Calibri" w:hAnsi="Calibri" w:cs="Calibri"/>
          <w:sz w:val="20"/>
          <w:szCs w:val="20"/>
        </w:rPr>
        <w:t xml:space="preserve">.3 </w:t>
      </w:r>
      <w:r w:rsidR="00D14E06" w:rsidRPr="003F5974">
        <w:rPr>
          <w:rFonts w:ascii="Calibri" w:hAnsi="Calibri" w:cs="Calibri"/>
          <w:sz w:val="20"/>
          <w:szCs w:val="20"/>
        </w:rPr>
        <w:tab/>
        <w:t xml:space="preserve">In the unlikely event that </w:t>
      </w:r>
      <w:r w:rsidR="00664CD1" w:rsidRPr="003F5974">
        <w:rPr>
          <w:rFonts w:ascii="Calibri" w:hAnsi="Calibri" w:cs="Calibri"/>
          <w:sz w:val="20"/>
          <w:szCs w:val="20"/>
        </w:rPr>
        <w:t xml:space="preserve">Australasian College of Advanced Education </w:t>
      </w:r>
      <w:r w:rsidR="00D14E06" w:rsidRPr="003F5974">
        <w:rPr>
          <w:rFonts w:ascii="Calibri" w:hAnsi="Calibri" w:cs="Calibri"/>
          <w:sz w:val="20"/>
          <w:szCs w:val="20"/>
        </w:rPr>
        <w:t xml:space="preserve">or any third parties responsible for delivering training and assessment on its behalf, is unable to deliver the course or any portion of the course as promised, the student will be issued with a refund for the course or portion of course that was not provided.  This includes the following situations: </w:t>
      </w:r>
    </w:p>
    <w:p w14:paraId="35101BB6" w14:textId="77777777" w:rsidR="00D14E06" w:rsidRPr="003F5974" w:rsidRDefault="00D14E06" w:rsidP="00664CD1">
      <w:pPr>
        <w:pStyle w:val="ColourfulListAccent1"/>
        <w:widowControl/>
        <w:numPr>
          <w:ilvl w:val="0"/>
          <w:numId w:val="43"/>
        </w:numPr>
        <w:autoSpaceDE/>
        <w:autoSpaceDN/>
        <w:spacing w:after="80"/>
        <w:ind w:left="1418"/>
        <w:contextualSpacing/>
        <w:jc w:val="both"/>
        <w:rPr>
          <w:sz w:val="20"/>
          <w:szCs w:val="20"/>
        </w:rPr>
      </w:pPr>
      <w:r w:rsidRPr="003F5974">
        <w:rPr>
          <w:sz w:val="20"/>
          <w:szCs w:val="20"/>
        </w:rPr>
        <w:t xml:space="preserve">Where </w:t>
      </w:r>
      <w:r w:rsidR="00664CD1" w:rsidRPr="003F5974">
        <w:rPr>
          <w:sz w:val="20"/>
          <w:szCs w:val="20"/>
        </w:rPr>
        <w:t xml:space="preserve">Australasian College of Advanced Education </w:t>
      </w:r>
      <w:r w:rsidRPr="003F5974">
        <w:rPr>
          <w:sz w:val="20"/>
          <w:szCs w:val="20"/>
        </w:rPr>
        <w:t xml:space="preserve">any third parties delivering training and assessment on its behalf ceases to operate. </w:t>
      </w:r>
    </w:p>
    <w:p w14:paraId="4603D9C1" w14:textId="77777777" w:rsidR="00D14E06" w:rsidRPr="003F5974" w:rsidRDefault="00D14E06" w:rsidP="00664CD1">
      <w:pPr>
        <w:pStyle w:val="ColourfulListAccent1"/>
        <w:widowControl/>
        <w:numPr>
          <w:ilvl w:val="0"/>
          <w:numId w:val="43"/>
        </w:numPr>
        <w:autoSpaceDE/>
        <w:autoSpaceDN/>
        <w:spacing w:after="80"/>
        <w:ind w:left="1418"/>
        <w:contextualSpacing/>
        <w:jc w:val="both"/>
        <w:rPr>
          <w:sz w:val="20"/>
          <w:szCs w:val="20"/>
        </w:rPr>
      </w:pPr>
      <w:r w:rsidRPr="003F5974">
        <w:rPr>
          <w:sz w:val="20"/>
          <w:szCs w:val="20"/>
        </w:rPr>
        <w:t xml:space="preserve">Where </w:t>
      </w:r>
      <w:r w:rsidR="00664CD1" w:rsidRPr="003F5974">
        <w:rPr>
          <w:sz w:val="20"/>
          <w:szCs w:val="20"/>
        </w:rPr>
        <w:t xml:space="preserve">Australasian College of Advanced Education </w:t>
      </w:r>
      <w:r w:rsidRPr="003F5974">
        <w:rPr>
          <w:sz w:val="20"/>
          <w:szCs w:val="20"/>
        </w:rPr>
        <w:t xml:space="preserve">ceases to deliver the course in which a student is enrolled, and the agreement is terminated.  </w:t>
      </w:r>
    </w:p>
    <w:p w14:paraId="1CC58EC7" w14:textId="77777777" w:rsidR="00D14E06" w:rsidRPr="003F5974" w:rsidRDefault="00D14E06" w:rsidP="00664CD1">
      <w:pPr>
        <w:pStyle w:val="ColourfulListAccent1"/>
        <w:widowControl/>
        <w:numPr>
          <w:ilvl w:val="0"/>
          <w:numId w:val="43"/>
        </w:numPr>
        <w:autoSpaceDE/>
        <w:autoSpaceDN/>
        <w:spacing w:after="80"/>
        <w:ind w:left="1418"/>
        <w:contextualSpacing/>
        <w:jc w:val="both"/>
        <w:rPr>
          <w:sz w:val="20"/>
          <w:szCs w:val="20"/>
        </w:rPr>
      </w:pPr>
      <w:r w:rsidRPr="003F5974">
        <w:rPr>
          <w:sz w:val="20"/>
          <w:szCs w:val="20"/>
        </w:rPr>
        <w:t xml:space="preserve">Where </w:t>
      </w:r>
      <w:r w:rsidR="00664CD1" w:rsidRPr="003F5974">
        <w:rPr>
          <w:sz w:val="20"/>
          <w:szCs w:val="20"/>
        </w:rPr>
        <w:t xml:space="preserve">Australasian College of Advanced Education </w:t>
      </w:r>
      <w:r w:rsidRPr="003F5974">
        <w:rPr>
          <w:sz w:val="20"/>
          <w:szCs w:val="20"/>
        </w:rPr>
        <w:t xml:space="preserve">needs to make a change to the terms of the Letter of Offer and Student Agreement (such as the way the course is delivered or conditions of enrolment) and a new agreement cannot be reached with the student to account for changes.  </w:t>
      </w:r>
    </w:p>
    <w:p w14:paraId="6203395D" w14:textId="10250CAC" w:rsidR="00D14E06" w:rsidRPr="003F5974" w:rsidRDefault="00E854AD" w:rsidP="00664CD1">
      <w:pPr>
        <w:ind w:left="567" w:hanging="556"/>
        <w:rPr>
          <w:rFonts w:ascii="Calibri" w:hAnsi="Calibri" w:cs="Calibri"/>
          <w:sz w:val="20"/>
          <w:szCs w:val="20"/>
        </w:rPr>
      </w:pPr>
      <w:r>
        <w:rPr>
          <w:rFonts w:ascii="Calibri" w:hAnsi="Calibri" w:cs="Calibri"/>
          <w:sz w:val="20"/>
          <w:szCs w:val="20"/>
        </w:rPr>
        <w:t>8</w:t>
      </w:r>
      <w:r w:rsidR="00D14E06" w:rsidRPr="003F5974">
        <w:rPr>
          <w:rFonts w:ascii="Calibri" w:hAnsi="Calibri" w:cs="Calibri"/>
          <w:sz w:val="20"/>
          <w:szCs w:val="20"/>
        </w:rPr>
        <w:t xml:space="preserve">.4 </w:t>
      </w:r>
      <w:r w:rsidR="00D14E06" w:rsidRPr="003F5974">
        <w:rPr>
          <w:rFonts w:ascii="Calibri" w:hAnsi="Calibri" w:cs="Calibri"/>
          <w:sz w:val="20"/>
          <w:szCs w:val="20"/>
        </w:rPr>
        <w:tab/>
        <w:t xml:space="preserve">In any of the above situations, </w:t>
      </w:r>
      <w:r w:rsidR="00664CD1" w:rsidRPr="003F5974">
        <w:rPr>
          <w:rFonts w:ascii="Calibri" w:hAnsi="Calibri" w:cs="Calibri"/>
          <w:sz w:val="20"/>
          <w:szCs w:val="20"/>
        </w:rPr>
        <w:t xml:space="preserve">Australasian College of Advanced Education </w:t>
      </w:r>
      <w:r w:rsidR="00D14E06" w:rsidRPr="003F5974">
        <w:rPr>
          <w:rFonts w:ascii="Calibri" w:hAnsi="Calibri" w:cs="Calibri"/>
          <w:sz w:val="20"/>
          <w:szCs w:val="20"/>
        </w:rPr>
        <w:t>will automatically conduct a refund assessment of all affected students and issue the refunds due accordingly.  In these cases, there is no need for a student to make an individual application for a refund.  Refunds will be issued within 28 business days.</w:t>
      </w:r>
    </w:p>
    <w:p w14:paraId="30BC9328" w14:textId="2B80FF9C" w:rsidR="00D14E06" w:rsidRPr="003F5974" w:rsidRDefault="00E854AD" w:rsidP="00664CD1">
      <w:pPr>
        <w:ind w:left="567" w:hanging="556"/>
        <w:rPr>
          <w:rFonts w:ascii="Calibri" w:hAnsi="Calibri" w:cs="Calibri"/>
          <w:sz w:val="20"/>
          <w:szCs w:val="20"/>
        </w:rPr>
      </w:pPr>
      <w:r>
        <w:rPr>
          <w:rFonts w:ascii="Calibri" w:hAnsi="Calibri" w:cs="Calibri"/>
          <w:sz w:val="20"/>
          <w:szCs w:val="20"/>
        </w:rPr>
        <w:t>8</w:t>
      </w:r>
      <w:r w:rsidR="00D14E06" w:rsidRPr="003F5974">
        <w:rPr>
          <w:rFonts w:ascii="Calibri" w:hAnsi="Calibri" w:cs="Calibri"/>
          <w:sz w:val="20"/>
          <w:szCs w:val="20"/>
        </w:rPr>
        <w:t xml:space="preserve">.5 </w:t>
      </w:r>
      <w:r w:rsidR="00D14E06" w:rsidRPr="003F5974">
        <w:rPr>
          <w:rFonts w:ascii="Calibri" w:hAnsi="Calibri" w:cs="Calibri"/>
          <w:sz w:val="20"/>
          <w:szCs w:val="20"/>
        </w:rPr>
        <w:tab/>
        <w:t>Students who withdraw from a course within 14 days or more of course commencement, may seek a refund or a reduction in fees owing by making an application for a refund in writing using the Application for Refund Form. The application must include the details and reason for the request.  Students who have not completed a Withdrawal Form are not eligible for consideration of a refund or reduction in fees.</w:t>
      </w:r>
    </w:p>
    <w:p w14:paraId="4D662E5C" w14:textId="78A8335A" w:rsidR="00D14E06" w:rsidRPr="003F5974" w:rsidRDefault="00E854AD" w:rsidP="00664CD1">
      <w:pPr>
        <w:ind w:left="567" w:hanging="556"/>
        <w:rPr>
          <w:rFonts w:ascii="Calibri" w:hAnsi="Calibri" w:cs="Calibri"/>
          <w:sz w:val="20"/>
          <w:szCs w:val="20"/>
        </w:rPr>
      </w:pPr>
      <w:r>
        <w:rPr>
          <w:rFonts w:ascii="Calibri" w:hAnsi="Calibri" w:cs="Calibri"/>
          <w:sz w:val="20"/>
          <w:szCs w:val="20"/>
        </w:rPr>
        <w:t>8</w:t>
      </w:r>
      <w:r w:rsidR="00D14E06" w:rsidRPr="003F5974">
        <w:rPr>
          <w:rFonts w:ascii="Calibri" w:hAnsi="Calibri" w:cs="Calibri"/>
          <w:sz w:val="20"/>
          <w:szCs w:val="20"/>
        </w:rPr>
        <w:t xml:space="preserve">.6 </w:t>
      </w:r>
      <w:r w:rsidR="00D14E06" w:rsidRPr="003F5974">
        <w:rPr>
          <w:rFonts w:ascii="Calibri" w:hAnsi="Calibri" w:cs="Calibri"/>
          <w:sz w:val="20"/>
          <w:szCs w:val="20"/>
        </w:rPr>
        <w:tab/>
        <w:t xml:space="preserve">The refund assessment will be based on reviewing the services provided to the student and the costs incurred by </w:t>
      </w:r>
      <w:r w:rsidR="00664CD1" w:rsidRPr="003F5974">
        <w:rPr>
          <w:rFonts w:ascii="Calibri" w:hAnsi="Calibri" w:cs="Calibri"/>
          <w:sz w:val="20"/>
          <w:szCs w:val="20"/>
        </w:rPr>
        <w:t xml:space="preserve">Australasian College of Advanced Education </w:t>
      </w:r>
      <w:r w:rsidR="00D14E06" w:rsidRPr="003F5974">
        <w:rPr>
          <w:rFonts w:ascii="Calibri" w:hAnsi="Calibri" w:cs="Calibri"/>
          <w:sz w:val="20"/>
          <w:szCs w:val="20"/>
        </w:rPr>
        <w:t>to provide those services.</w:t>
      </w:r>
    </w:p>
    <w:p w14:paraId="640D6E8A" w14:textId="577D70DB" w:rsidR="00664CD1" w:rsidRPr="003F5974" w:rsidRDefault="00E854AD" w:rsidP="00664CD1">
      <w:pPr>
        <w:ind w:left="567" w:hanging="556"/>
        <w:rPr>
          <w:rFonts w:ascii="Calibri" w:hAnsi="Calibri" w:cs="Calibri"/>
          <w:sz w:val="20"/>
          <w:szCs w:val="20"/>
        </w:rPr>
      </w:pPr>
      <w:r>
        <w:rPr>
          <w:rFonts w:ascii="Calibri" w:hAnsi="Calibri" w:cs="Calibri"/>
          <w:sz w:val="20"/>
          <w:szCs w:val="20"/>
        </w:rPr>
        <w:t>8</w:t>
      </w:r>
      <w:r w:rsidR="00664CD1" w:rsidRPr="003F5974">
        <w:rPr>
          <w:rFonts w:ascii="Calibri" w:hAnsi="Calibri" w:cs="Calibri"/>
          <w:sz w:val="20"/>
          <w:szCs w:val="20"/>
        </w:rPr>
        <w:t xml:space="preserve">.7 </w:t>
      </w:r>
      <w:r w:rsidR="00664CD1" w:rsidRPr="003F5974">
        <w:rPr>
          <w:rFonts w:ascii="Calibri" w:hAnsi="Calibri" w:cs="Calibri"/>
          <w:sz w:val="20"/>
          <w:szCs w:val="20"/>
        </w:rPr>
        <w:tab/>
        <w:t xml:space="preserve">The outcome of the refund assessment will be provided in writing to the student’s registered address within 28 business days, outlining the decision and reasons for the decision along with any applicable refund or adjustment note. Refund decisions can be appealed following our Complaints and Appeals Policy and Procedures. </w:t>
      </w:r>
    </w:p>
    <w:p w14:paraId="72568C48" w14:textId="1ECC4F08" w:rsidR="00664CD1" w:rsidRPr="003F5974" w:rsidRDefault="00E854AD" w:rsidP="00664CD1">
      <w:pPr>
        <w:ind w:left="567" w:hanging="556"/>
        <w:rPr>
          <w:rFonts w:ascii="Calibri" w:hAnsi="Calibri" w:cs="Calibri"/>
          <w:sz w:val="20"/>
          <w:szCs w:val="20"/>
        </w:rPr>
      </w:pPr>
      <w:r>
        <w:rPr>
          <w:rFonts w:ascii="Calibri" w:hAnsi="Calibri" w:cs="Calibri"/>
          <w:sz w:val="20"/>
          <w:szCs w:val="20"/>
        </w:rPr>
        <w:t>8</w:t>
      </w:r>
      <w:r w:rsidR="00664CD1" w:rsidRPr="003F5974">
        <w:rPr>
          <w:rFonts w:ascii="Calibri" w:hAnsi="Calibri" w:cs="Calibri"/>
          <w:sz w:val="20"/>
          <w:szCs w:val="20"/>
        </w:rPr>
        <w:t xml:space="preserve">.8 </w:t>
      </w:r>
      <w:r w:rsidR="00664CD1" w:rsidRPr="003F5974">
        <w:rPr>
          <w:rFonts w:ascii="Calibri" w:hAnsi="Calibri" w:cs="Calibri"/>
          <w:sz w:val="20"/>
          <w:szCs w:val="20"/>
        </w:rPr>
        <w:tab/>
        <w:t>A student not achieving the qualification or unit/s in which they enrolled due to exhausting their attempts at assessment, does not entitle the student to a refund.</w:t>
      </w:r>
    </w:p>
    <w:p w14:paraId="7D50926D" w14:textId="2E5283ED" w:rsidR="00664CD1" w:rsidRPr="003F5974" w:rsidRDefault="00E854AD" w:rsidP="00E854AD">
      <w:pPr>
        <w:numPr>
          <w:ilvl w:val="1"/>
          <w:numId w:val="48"/>
        </w:numPr>
        <w:rPr>
          <w:rFonts w:ascii="Calibri" w:hAnsi="Calibri" w:cs="Calibri"/>
          <w:sz w:val="20"/>
          <w:szCs w:val="20"/>
        </w:rPr>
      </w:pPr>
      <w:r>
        <w:rPr>
          <w:rFonts w:ascii="Calibri" w:hAnsi="Calibri" w:cs="Calibri"/>
          <w:sz w:val="20"/>
          <w:szCs w:val="20"/>
        </w:rPr>
        <w:t xml:space="preserve">    </w:t>
      </w:r>
      <w:r w:rsidR="00664CD1" w:rsidRPr="003F5974">
        <w:rPr>
          <w:rFonts w:ascii="Calibri" w:hAnsi="Calibri" w:cs="Calibri"/>
          <w:sz w:val="20"/>
          <w:szCs w:val="20"/>
        </w:rPr>
        <w:t>RPL application fees are non-refundable.</w:t>
      </w:r>
    </w:p>
    <w:p w14:paraId="170E4B92" w14:textId="77777777" w:rsidR="00664CD1" w:rsidRPr="003F5974" w:rsidRDefault="00664CD1" w:rsidP="00664CD1">
      <w:pPr>
        <w:ind w:left="567" w:hanging="556"/>
        <w:rPr>
          <w:rFonts w:ascii="Calibri" w:hAnsi="Calibri" w:cs="Calibri"/>
          <w:sz w:val="20"/>
          <w:szCs w:val="20"/>
        </w:rPr>
      </w:pPr>
    </w:p>
    <w:p w14:paraId="1A75F024" w14:textId="77777777" w:rsidR="00664CD1" w:rsidRPr="003F5974" w:rsidRDefault="00664CD1" w:rsidP="00664CD1">
      <w:pPr>
        <w:pStyle w:val="Heading2"/>
        <w:numPr>
          <w:ilvl w:val="0"/>
          <w:numId w:val="31"/>
        </w:numPr>
        <w:ind w:left="0"/>
        <w:rPr>
          <w:rFonts w:ascii="Calibri" w:eastAsia="Times New Roman" w:hAnsi="Calibri" w:cs="Calibri"/>
          <w:b/>
          <w:bCs/>
          <w:color w:val="0070C0"/>
          <w:sz w:val="20"/>
          <w:szCs w:val="20"/>
          <w:u w:val="single"/>
        </w:rPr>
      </w:pPr>
      <w:r w:rsidRPr="003F5974">
        <w:rPr>
          <w:rFonts w:ascii="Calibri" w:eastAsia="Times New Roman" w:hAnsi="Calibri" w:cs="Calibri"/>
          <w:b/>
          <w:bCs/>
          <w:color w:val="0070C0"/>
          <w:sz w:val="20"/>
          <w:szCs w:val="20"/>
          <w:u w:val="single"/>
        </w:rPr>
        <w:t>REFUNDS FOR INTERNATIONAL STUDENTS</w:t>
      </w:r>
    </w:p>
    <w:p w14:paraId="398A4F39" w14:textId="77777777" w:rsidR="00664CD1" w:rsidRPr="003F5974" w:rsidRDefault="00664CD1" w:rsidP="00664CD1">
      <w:pPr>
        <w:ind w:left="833"/>
        <w:rPr>
          <w:rFonts w:ascii="Calibri" w:hAnsi="Calibri" w:cs="Calibri"/>
        </w:rPr>
      </w:pPr>
    </w:p>
    <w:p w14:paraId="0A0E15C0" w14:textId="68353E44" w:rsidR="00664CD1" w:rsidRPr="003F5974" w:rsidRDefault="00E854AD" w:rsidP="00664CD1">
      <w:pPr>
        <w:ind w:left="567" w:hanging="556"/>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.1 </w:t>
      </w:r>
      <w:r w:rsidR="00664CD1" w:rsidRPr="003F5974">
        <w:rPr>
          <w:rFonts w:ascii="Calibri" w:hAnsi="Calibri" w:cs="Calibri"/>
          <w:sz w:val="20"/>
          <w:szCs w:val="20"/>
        </w:rPr>
        <w:tab/>
        <w:t xml:space="preserve">Tuition fees for international students may include a non-refundable enrolment fee which is detailed on the Course Outline and Letter of Offer and Student Agreement. The deposit is non-refundable, except where a full refund applies as detailed below.   </w:t>
      </w:r>
    </w:p>
    <w:p w14:paraId="59652AA2" w14:textId="5FB9A0D0" w:rsidR="00664CD1" w:rsidRPr="003F5974" w:rsidRDefault="00E854AD" w:rsidP="00664CD1">
      <w:pPr>
        <w:ind w:left="567" w:hanging="556"/>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.2 </w:t>
      </w:r>
      <w:r w:rsidR="00664CD1" w:rsidRPr="003F5974">
        <w:rPr>
          <w:rFonts w:ascii="Calibri" w:hAnsi="Calibri" w:cs="Calibri"/>
          <w:sz w:val="20"/>
          <w:szCs w:val="20"/>
        </w:rPr>
        <w:tab/>
        <w:t xml:space="preserve">Students who withdraw from a course within 14 days or more of course commencement, may seek a refund or a reduction in fees owing by making an application for a refund in writing using the Application for Refund Form. The application must include the details and reason for the request.  Students who have not completed </w:t>
      </w:r>
      <w:proofErr w:type="gramStart"/>
      <w:r w:rsidR="00664CD1" w:rsidRPr="003F5974">
        <w:rPr>
          <w:rFonts w:ascii="Calibri" w:hAnsi="Calibri" w:cs="Calibri"/>
          <w:sz w:val="20"/>
          <w:szCs w:val="20"/>
        </w:rPr>
        <w:t>a</w:t>
      </w:r>
      <w:proofErr w:type="gramEnd"/>
      <w:r w:rsidR="00664CD1" w:rsidRPr="003F5974">
        <w:rPr>
          <w:rFonts w:ascii="Calibri" w:hAnsi="Calibri" w:cs="Calibri"/>
          <w:sz w:val="20"/>
          <w:szCs w:val="20"/>
        </w:rPr>
        <w:t xml:space="preserve"> Application for Withdrawal Form are not eligible for consideration of a refund or reduction in fees.</w:t>
      </w:r>
    </w:p>
    <w:p w14:paraId="1921786C" w14:textId="77777777" w:rsidR="00664CD1" w:rsidRPr="003F5974" w:rsidRDefault="00664CD1" w:rsidP="00664CD1">
      <w:pPr>
        <w:ind w:left="567" w:hanging="556"/>
        <w:rPr>
          <w:rFonts w:ascii="Calibri" w:hAnsi="Calibri" w:cs="Calibri"/>
          <w:sz w:val="20"/>
          <w:szCs w:val="20"/>
        </w:rPr>
      </w:pPr>
    </w:p>
    <w:p w14:paraId="34158C78" w14:textId="77777777" w:rsidR="00664CD1" w:rsidRPr="003F5974" w:rsidRDefault="00664CD1" w:rsidP="00664CD1">
      <w:pPr>
        <w:rPr>
          <w:rFonts w:ascii="Calibri" w:hAnsi="Calibri" w:cs="Calibri"/>
          <w:sz w:val="20"/>
          <w:szCs w:val="20"/>
          <w:u w:val="single"/>
        </w:rPr>
      </w:pPr>
      <w:r w:rsidRPr="003F5974">
        <w:rPr>
          <w:rFonts w:ascii="Calibri" w:hAnsi="Calibri" w:cs="Calibri"/>
          <w:sz w:val="20"/>
          <w:szCs w:val="20"/>
          <w:u w:val="single"/>
        </w:rPr>
        <w:t xml:space="preserve">Full Refunds </w:t>
      </w:r>
    </w:p>
    <w:p w14:paraId="39BAAB24" w14:textId="77777777" w:rsidR="00664CD1" w:rsidRPr="003F5974" w:rsidRDefault="00664CD1" w:rsidP="00664CD1">
      <w:pPr>
        <w:rPr>
          <w:rFonts w:ascii="Calibri" w:hAnsi="Calibri" w:cs="Calibri"/>
          <w:sz w:val="20"/>
          <w:szCs w:val="20"/>
          <w:u w:val="single"/>
        </w:rPr>
      </w:pPr>
    </w:p>
    <w:p w14:paraId="49444BDC" w14:textId="6192E7D8" w:rsidR="00664CD1" w:rsidRPr="003F5974" w:rsidRDefault="00E854AD" w:rsidP="00664CD1">
      <w:pPr>
        <w:ind w:left="567" w:hanging="556"/>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.3 </w:t>
      </w:r>
      <w:r w:rsidR="00664CD1" w:rsidRPr="003F5974">
        <w:rPr>
          <w:rFonts w:ascii="Calibri" w:hAnsi="Calibri" w:cs="Calibri"/>
          <w:sz w:val="20"/>
          <w:szCs w:val="20"/>
        </w:rPr>
        <w:tab/>
        <w:t>A full refund of any course fees paid will be provided to students in any of the following circumstances where a course does not start on the starting date outlined in the Letter of Offer and Student Agreement:</w:t>
      </w:r>
    </w:p>
    <w:p w14:paraId="5C1F1136" w14:textId="77777777" w:rsidR="00664CD1" w:rsidRPr="003F5974" w:rsidRDefault="00664CD1" w:rsidP="00664CD1">
      <w:pPr>
        <w:pStyle w:val="ColourfulListAccent1"/>
        <w:widowControl/>
        <w:numPr>
          <w:ilvl w:val="0"/>
          <w:numId w:val="45"/>
        </w:numPr>
        <w:autoSpaceDE/>
        <w:autoSpaceDN/>
        <w:spacing w:after="80"/>
        <w:ind w:left="1418"/>
        <w:contextualSpacing/>
        <w:jc w:val="both"/>
        <w:rPr>
          <w:sz w:val="20"/>
          <w:szCs w:val="20"/>
        </w:rPr>
      </w:pPr>
      <w:r w:rsidRPr="003F5974">
        <w:rPr>
          <w:sz w:val="20"/>
          <w:szCs w:val="20"/>
        </w:rPr>
        <w:t>If Australasian College of Advanced Education is required to cancel a course before it commences due to insufficient numbers or for other unforeseen circumstances.</w:t>
      </w:r>
    </w:p>
    <w:p w14:paraId="2EE419BD" w14:textId="77777777" w:rsidR="00664CD1" w:rsidRPr="003F5974" w:rsidRDefault="00664CD1" w:rsidP="00664CD1">
      <w:pPr>
        <w:pStyle w:val="ColourfulListAccent1"/>
        <w:widowControl/>
        <w:numPr>
          <w:ilvl w:val="0"/>
          <w:numId w:val="45"/>
        </w:numPr>
        <w:autoSpaceDE/>
        <w:autoSpaceDN/>
        <w:spacing w:after="80"/>
        <w:ind w:left="1418"/>
        <w:contextualSpacing/>
        <w:jc w:val="both"/>
        <w:rPr>
          <w:sz w:val="20"/>
          <w:szCs w:val="20"/>
        </w:rPr>
      </w:pPr>
      <w:r w:rsidRPr="003F5974">
        <w:rPr>
          <w:sz w:val="20"/>
          <w:szCs w:val="20"/>
        </w:rPr>
        <w:lastRenderedPageBreak/>
        <w:t xml:space="preserve">At the discretion of Australasian College of Advanced Education CEO or approved representative, when special or extenuating circumstances such as death, illness, hardship have prevented the student from commencing their studies including political, </w:t>
      </w:r>
      <w:proofErr w:type="gramStart"/>
      <w:r w:rsidRPr="003F5974">
        <w:rPr>
          <w:sz w:val="20"/>
          <w:szCs w:val="20"/>
        </w:rPr>
        <w:t>civil</w:t>
      </w:r>
      <w:proofErr w:type="gramEnd"/>
      <w:r w:rsidRPr="003F5974">
        <w:rPr>
          <w:sz w:val="20"/>
          <w:szCs w:val="20"/>
        </w:rPr>
        <w:t xml:space="preserve"> or natural events.</w:t>
      </w:r>
    </w:p>
    <w:p w14:paraId="7FBC2852" w14:textId="77777777" w:rsidR="00664CD1" w:rsidRPr="003F5974" w:rsidRDefault="00664CD1" w:rsidP="00664CD1">
      <w:pPr>
        <w:pStyle w:val="ColourfulListAccent1"/>
        <w:widowControl/>
        <w:numPr>
          <w:ilvl w:val="0"/>
          <w:numId w:val="45"/>
        </w:numPr>
        <w:autoSpaceDE/>
        <w:autoSpaceDN/>
        <w:spacing w:after="80"/>
        <w:ind w:left="1418"/>
        <w:contextualSpacing/>
        <w:jc w:val="both"/>
        <w:rPr>
          <w:sz w:val="20"/>
          <w:szCs w:val="20"/>
        </w:rPr>
      </w:pPr>
      <w:r w:rsidRPr="003F5974">
        <w:rPr>
          <w:sz w:val="20"/>
          <w:szCs w:val="20"/>
        </w:rPr>
        <w:t>If an offer of a place is withdrawn by Australasian College of Advanced Education and this is not due to incorrect or incomplete information being provided by the student.</w:t>
      </w:r>
    </w:p>
    <w:p w14:paraId="7063C89F" w14:textId="68D2CD34" w:rsidR="00664CD1" w:rsidRPr="003F5974" w:rsidRDefault="00E854AD" w:rsidP="00664CD1">
      <w:pPr>
        <w:ind w:left="567" w:hanging="556"/>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.4 </w:t>
      </w:r>
      <w:r w:rsidR="00664CD1" w:rsidRPr="003F5974">
        <w:rPr>
          <w:rFonts w:ascii="Calibri" w:hAnsi="Calibri" w:cs="Calibri"/>
          <w:sz w:val="20"/>
          <w:szCs w:val="20"/>
        </w:rPr>
        <w:tab/>
        <w:t>In any of the situations outlined in 10.3, Australasian College of Advanced Education will automatically conduct a refund assessment of all affected students and issue the refunds due accordingly.  In these cases, there is no need for a student to make an individual application for a refund.  Refunds will be issued within 28 business days.</w:t>
      </w:r>
    </w:p>
    <w:p w14:paraId="3F147F43" w14:textId="77777777" w:rsidR="00664CD1" w:rsidRPr="003F5974" w:rsidRDefault="00664CD1" w:rsidP="00664CD1">
      <w:pPr>
        <w:ind w:left="567" w:hanging="556"/>
        <w:rPr>
          <w:rFonts w:ascii="Calibri" w:hAnsi="Calibri" w:cs="Calibri"/>
          <w:sz w:val="20"/>
          <w:szCs w:val="20"/>
        </w:rPr>
      </w:pPr>
    </w:p>
    <w:p w14:paraId="1062FECA" w14:textId="77777777" w:rsidR="00664CD1" w:rsidRPr="003F5974" w:rsidRDefault="00664CD1" w:rsidP="00664CD1">
      <w:pPr>
        <w:rPr>
          <w:rFonts w:ascii="Calibri" w:hAnsi="Calibri" w:cs="Calibri"/>
          <w:sz w:val="20"/>
          <w:szCs w:val="20"/>
          <w:u w:val="single"/>
        </w:rPr>
      </w:pPr>
      <w:r w:rsidRPr="003F5974">
        <w:rPr>
          <w:rFonts w:ascii="Calibri" w:hAnsi="Calibri" w:cs="Calibri"/>
          <w:sz w:val="20"/>
          <w:szCs w:val="20"/>
          <w:u w:val="single"/>
        </w:rPr>
        <w:t>Partial Refunds</w:t>
      </w:r>
    </w:p>
    <w:p w14:paraId="40D54FDE" w14:textId="77777777" w:rsidR="00664CD1" w:rsidRPr="003F5974" w:rsidRDefault="00664CD1" w:rsidP="00664CD1">
      <w:pPr>
        <w:rPr>
          <w:rFonts w:ascii="Calibri" w:hAnsi="Calibri" w:cs="Calibri"/>
          <w:sz w:val="20"/>
          <w:szCs w:val="20"/>
          <w:u w:val="single"/>
        </w:rPr>
      </w:pPr>
      <w:r w:rsidRPr="003F5974">
        <w:rPr>
          <w:rFonts w:ascii="Calibri" w:hAnsi="Calibri" w:cs="Calibri"/>
          <w:sz w:val="20"/>
          <w:szCs w:val="20"/>
          <w:u w:val="single"/>
        </w:rPr>
        <w:t>Provider default</w:t>
      </w:r>
    </w:p>
    <w:p w14:paraId="5265D23C" w14:textId="77777777" w:rsidR="00664CD1" w:rsidRPr="003F5974" w:rsidRDefault="00664CD1" w:rsidP="00664CD1">
      <w:pPr>
        <w:rPr>
          <w:rFonts w:ascii="Calibri" w:hAnsi="Calibri" w:cs="Calibri"/>
          <w:sz w:val="20"/>
          <w:szCs w:val="20"/>
          <w:u w:val="single"/>
        </w:rPr>
      </w:pPr>
    </w:p>
    <w:p w14:paraId="273F38CA" w14:textId="6C2D144D" w:rsidR="00664CD1" w:rsidRPr="003F5974" w:rsidRDefault="00E854AD" w:rsidP="00664CD1">
      <w:pPr>
        <w:ind w:left="567" w:hanging="567"/>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.5</w:t>
      </w:r>
      <w:r w:rsidR="00664CD1" w:rsidRPr="003F5974">
        <w:rPr>
          <w:rFonts w:ascii="Calibri" w:hAnsi="Calibri" w:cs="Calibri"/>
          <w:sz w:val="20"/>
          <w:szCs w:val="20"/>
        </w:rPr>
        <w:tab/>
        <w:t xml:space="preserve">Partial refunds will be paid in the event of partial provider default (where the course has started but cannot be delivered in full by the provider). The refund will be calculated from the day of the default as per section 7 of the Education Services for Overseas Students (Calculation of Refund) Specification 2014. </w:t>
      </w:r>
    </w:p>
    <w:p w14:paraId="3F7273ED" w14:textId="403CF3BF" w:rsidR="00664CD1" w:rsidRPr="003F5974" w:rsidRDefault="00E854AD" w:rsidP="00664CD1">
      <w:pPr>
        <w:ind w:left="567" w:hanging="567"/>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.6 </w:t>
      </w:r>
      <w:r w:rsidR="00664CD1" w:rsidRPr="003F5974">
        <w:rPr>
          <w:rFonts w:ascii="Calibri" w:hAnsi="Calibri" w:cs="Calibri"/>
          <w:sz w:val="20"/>
          <w:szCs w:val="20"/>
        </w:rPr>
        <w:tab/>
        <w:t xml:space="preserve">Partial refunds will also be provided in the same manner as for provider default (as above) where Australasian College of Advanced Education fails to enter into a written agreement with a student or the Letter of Offer and Student Agreement is not compliant with the requirements of the ESOS Act or the National Code. </w:t>
      </w:r>
    </w:p>
    <w:p w14:paraId="24D61D12" w14:textId="77777777" w:rsidR="00664CD1" w:rsidRPr="003F5974" w:rsidRDefault="00664CD1" w:rsidP="00664CD1">
      <w:pPr>
        <w:ind w:left="1440"/>
        <w:rPr>
          <w:rFonts w:ascii="Calibri" w:hAnsi="Calibri" w:cs="Calibri"/>
          <w:sz w:val="20"/>
          <w:szCs w:val="20"/>
        </w:rPr>
      </w:pPr>
    </w:p>
    <w:p w14:paraId="45260A70" w14:textId="77777777" w:rsidR="00664CD1" w:rsidRPr="003F5974" w:rsidRDefault="00664CD1" w:rsidP="00664CD1">
      <w:pPr>
        <w:rPr>
          <w:rFonts w:ascii="Calibri" w:hAnsi="Calibri" w:cs="Calibri"/>
          <w:sz w:val="20"/>
          <w:szCs w:val="20"/>
          <w:u w:val="single"/>
        </w:rPr>
      </w:pPr>
      <w:r w:rsidRPr="003F5974">
        <w:rPr>
          <w:rFonts w:ascii="Calibri" w:hAnsi="Calibri" w:cs="Calibri"/>
          <w:sz w:val="20"/>
          <w:szCs w:val="20"/>
          <w:u w:val="single"/>
        </w:rPr>
        <w:t>Student default</w:t>
      </w:r>
    </w:p>
    <w:p w14:paraId="5F6B4ECA" w14:textId="77777777" w:rsidR="00664CD1" w:rsidRPr="003F5974" w:rsidRDefault="00664CD1" w:rsidP="00664CD1">
      <w:pPr>
        <w:rPr>
          <w:rFonts w:ascii="Calibri" w:hAnsi="Calibri" w:cs="Calibri"/>
          <w:sz w:val="20"/>
          <w:szCs w:val="20"/>
          <w:u w:val="single"/>
        </w:rPr>
      </w:pPr>
    </w:p>
    <w:p w14:paraId="32BA8F00" w14:textId="0E706F61" w:rsidR="00664CD1" w:rsidRPr="003F5974" w:rsidRDefault="00E854AD" w:rsidP="00664CD1">
      <w:pPr>
        <w:ind w:left="567" w:hanging="567"/>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.7 </w:t>
      </w:r>
      <w:r w:rsidR="00664CD1" w:rsidRPr="003F5974">
        <w:rPr>
          <w:rFonts w:ascii="Calibri" w:hAnsi="Calibri" w:cs="Calibri"/>
          <w:sz w:val="20"/>
          <w:szCs w:val="20"/>
        </w:rPr>
        <w:tab/>
        <w:t xml:space="preserve">If an international student is refused a visa before commencing their course, Australasian College of Advanced Education will refund the total amount of all course fees (tuition and any non-tuition fees) received for the course less whichever is the lower amount of 5% of the total amount of the fees (tuition and non-tuition) or the sum of $500. </w:t>
      </w:r>
    </w:p>
    <w:p w14:paraId="3A0CB0E4" w14:textId="3DB4A059" w:rsidR="00664CD1" w:rsidRPr="003F5974" w:rsidRDefault="00E854AD" w:rsidP="00664CD1">
      <w:pPr>
        <w:ind w:left="567" w:hanging="567"/>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.8 </w:t>
      </w:r>
      <w:r w:rsidR="00664CD1" w:rsidRPr="003F5974">
        <w:rPr>
          <w:rFonts w:ascii="Calibri" w:hAnsi="Calibri" w:cs="Calibri"/>
          <w:sz w:val="20"/>
          <w:szCs w:val="20"/>
        </w:rPr>
        <w:tab/>
        <w:t xml:space="preserve">If an international student is refused a visa but has already commenced their course, non-tuition fees will not be refunded. However, tuition fees will be refunded from the day of the student default as per Section 7 of the Education Services for Overseas Students (Calculation of Refund) Specification 2014. </w:t>
      </w:r>
    </w:p>
    <w:p w14:paraId="13EAF605" w14:textId="6F69175B" w:rsidR="00664CD1" w:rsidRPr="003F5974" w:rsidRDefault="00E854AD" w:rsidP="00664CD1">
      <w:pPr>
        <w:ind w:left="567" w:hanging="567"/>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.9 </w:t>
      </w:r>
      <w:r w:rsidR="00664CD1" w:rsidRPr="003F5974">
        <w:rPr>
          <w:rFonts w:ascii="Calibri" w:hAnsi="Calibri" w:cs="Calibri"/>
          <w:sz w:val="20"/>
          <w:szCs w:val="20"/>
        </w:rPr>
        <w:tab/>
        <w:t>Where a student chooses to withdraw from a course within 14 days or more before course commencement, course fees less the Enrolment Application fee and Withdrawal fee will be refunded.</w:t>
      </w:r>
    </w:p>
    <w:p w14:paraId="37ECD377" w14:textId="579A6D46" w:rsidR="00664CD1" w:rsidRPr="003F5974" w:rsidRDefault="00E854AD" w:rsidP="00664CD1">
      <w:pPr>
        <w:ind w:left="567" w:hanging="567"/>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.10 </w:t>
      </w:r>
      <w:r w:rsidR="00664CD1" w:rsidRPr="003F5974">
        <w:rPr>
          <w:rFonts w:ascii="Calibri" w:hAnsi="Calibri" w:cs="Calibri"/>
          <w:sz w:val="20"/>
          <w:szCs w:val="20"/>
        </w:rPr>
        <w:tab/>
        <w:t>If a student withdraws or defers their course after the course has started and they have paid for units/clusters that have not been commenced. This will be calculated on a per unit or cluster cost calculated as the course fee, less enrollment fee, less withdrawal/deferral fee, less material fee divided by the total number of units or clusters in the course.</w:t>
      </w:r>
    </w:p>
    <w:p w14:paraId="1379582C" w14:textId="72191D06" w:rsidR="00664CD1" w:rsidRPr="003F5974" w:rsidRDefault="00E854AD" w:rsidP="00664CD1">
      <w:pPr>
        <w:ind w:left="567" w:hanging="567"/>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.11 </w:t>
      </w:r>
      <w:r w:rsidR="00664CD1" w:rsidRPr="003F5974">
        <w:rPr>
          <w:rFonts w:ascii="Calibri" w:hAnsi="Calibri" w:cs="Calibri"/>
          <w:sz w:val="20"/>
          <w:szCs w:val="20"/>
        </w:rPr>
        <w:tab/>
        <w:t>Students who withdraw from a course may seek a refund or a reduction in fees owing by making an application for a refund in writing using the Application for Refund Form. The application must include the details and reason for the request.  Students who have not completed Application for Withdrawal Form are not eligible for consideration of a refund or reduction in fees.</w:t>
      </w:r>
    </w:p>
    <w:p w14:paraId="31383E97" w14:textId="49204A58" w:rsidR="00664CD1" w:rsidRPr="003F5974" w:rsidRDefault="00E854AD" w:rsidP="00664CD1">
      <w:pPr>
        <w:ind w:left="567" w:hanging="556"/>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.12 </w:t>
      </w:r>
      <w:r w:rsidR="00664CD1" w:rsidRPr="003F5974">
        <w:rPr>
          <w:rFonts w:ascii="Calibri" w:hAnsi="Calibri" w:cs="Calibri"/>
          <w:sz w:val="20"/>
          <w:szCs w:val="20"/>
        </w:rPr>
        <w:tab/>
        <w:t>The refund assessment will be based on reviewing the services provided to the student and the costs incurred by Australasian College of Advanced Education to provide those services.</w:t>
      </w:r>
    </w:p>
    <w:p w14:paraId="55C5FFF2" w14:textId="5DDCF761" w:rsidR="00664CD1" w:rsidRPr="003F5974" w:rsidRDefault="00E854AD" w:rsidP="00664CD1">
      <w:pPr>
        <w:ind w:left="567" w:hanging="556"/>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.13 </w:t>
      </w:r>
      <w:r w:rsidR="00664CD1" w:rsidRPr="003F5974">
        <w:rPr>
          <w:rFonts w:ascii="Calibri" w:hAnsi="Calibri" w:cs="Calibri"/>
          <w:sz w:val="20"/>
          <w:szCs w:val="20"/>
        </w:rPr>
        <w:tab/>
        <w:t>The outcome of the refund assessment will be provided in writing to the student’s registered address within 28 business days, outlining the decision and reasons for the decision along with any applicable refund or adjustment note. Refund decisions can be appealed following our Complaints and Appeals Policy and Procedures.</w:t>
      </w:r>
    </w:p>
    <w:p w14:paraId="27F8BFA2" w14:textId="6EB67B5F" w:rsidR="00664CD1" w:rsidRPr="003F5974" w:rsidRDefault="00E854AD" w:rsidP="00664CD1">
      <w:pPr>
        <w:ind w:left="567" w:hanging="556"/>
        <w:rPr>
          <w:rFonts w:ascii="Calibri" w:hAnsi="Calibri" w:cs="Calibri"/>
          <w:sz w:val="20"/>
          <w:szCs w:val="20"/>
        </w:rPr>
      </w:pPr>
      <w:r>
        <w:rPr>
          <w:rFonts w:ascii="Calibri" w:hAnsi="Calibri" w:cs="Calibri"/>
          <w:sz w:val="20"/>
          <w:szCs w:val="20"/>
        </w:rPr>
        <w:lastRenderedPageBreak/>
        <w:t>9</w:t>
      </w:r>
      <w:r w:rsidR="00664CD1" w:rsidRPr="003F5974">
        <w:rPr>
          <w:rFonts w:ascii="Calibri" w:hAnsi="Calibri" w:cs="Calibri"/>
          <w:sz w:val="20"/>
          <w:szCs w:val="20"/>
        </w:rPr>
        <w:t xml:space="preserve">.14 </w:t>
      </w:r>
      <w:r w:rsidR="00664CD1" w:rsidRPr="003F5974">
        <w:rPr>
          <w:rFonts w:ascii="Calibri" w:hAnsi="Calibri" w:cs="Calibri"/>
          <w:sz w:val="20"/>
          <w:szCs w:val="20"/>
        </w:rPr>
        <w:tab/>
        <w:t>A student not achieving the qualification or unit/s in which they enrolled due to exhausting their attempts at assessment, does not entitle the student to a refund.</w:t>
      </w:r>
    </w:p>
    <w:p w14:paraId="0CDC5FBA" w14:textId="77777777" w:rsidR="00664CD1" w:rsidRPr="003F5974" w:rsidRDefault="00664CD1" w:rsidP="00664CD1">
      <w:pPr>
        <w:ind w:left="567" w:hanging="556"/>
        <w:rPr>
          <w:rFonts w:ascii="Calibri" w:hAnsi="Calibri" w:cs="Calibri"/>
          <w:sz w:val="20"/>
          <w:szCs w:val="20"/>
        </w:rPr>
      </w:pPr>
    </w:p>
    <w:p w14:paraId="7D512D0C" w14:textId="77777777" w:rsidR="00664CD1" w:rsidRPr="003F5974" w:rsidRDefault="00664CD1" w:rsidP="00664CD1">
      <w:pPr>
        <w:rPr>
          <w:rFonts w:ascii="Calibri" w:hAnsi="Calibri" w:cs="Calibri"/>
          <w:sz w:val="20"/>
          <w:szCs w:val="20"/>
          <w:u w:val="single"/>
        </w:rPr>
      </w:pPr>
      <w:r w:rsidRPr="003F5974">
        <w:rPr>
          <w:rFonts w:ascii="Calibri" w:hAnsi="Calibri" w:cs="Calibri"/>
          <w:sz w:val="20"/>
          <w:szCs w:val="20"/>
          <w:u w:val="single"/>
        </w:rPr>
        <w:t xml:space="preserve">Circumstances in which a refund will not be paid </w:t>
      </w:r>
    </w:p>
    <w:p w14:paraId="2E3A1454" w14:textId="77777777" w:rsidR="00664CD1" w:rsidRPr="003F5974" w:rsidRDefault="00664CD1" w:rsidP="00664CD1">
      <w:pPr>
        <w:rPr>
          <w:rFonts w:ascii="Calibri" w:hAnsi="Calibri" w:cs="Calibri"/>
          <w:sz w:val="20"/>
          <w:szCs w:val="20"/>
          <w:u w:val="single"/>
        </w:rPr>
      </w:pPr>
    </w:p>
    <w:p w14:paraId="052AB4CF" w14:textId="3FF72B84" w:rsidR="00664CD1" w:rsidRPr="003F5974" w:rsidRDefault="00E854AD" w:rsidP="00664CD1">
      <w:pPr>
        <w:ind w:left="567" w:hanging="567"/>
        <w:rPr>
          <w:rFonts w:ascii="Calibri" w:hAnsi="Calibri" w:cs="Calibri"/>
          <w:sz w:val="20"/>
          <w:szCs w:val="20"/>
        </w:rPr>
      </w:pPr>
      <w:r>
        <w:rPr>
          <w:rFonts w:ascii="Calibri" w:hAnsi="Calibri" w:cs="Calibri"/>
          <w:sz w:val="20"/>
          <w:szCs w:val="20"/>
        </w:rPr>
        <w:t>9</w:t>
      </w:r>
      <w:r w:rsidR="00664CD1" w:rsidRPr="003F5974">
        <w:rPr>
          <w:rFonts w:ascii="Calibri" w:hAnsi="Calibri" w:cs="Calibri"/>
          <w:sz w:val="20"/>
          <w:szCs w:val="20"/>
        </w:rPr>
        <w:t xml:space="preserve">.15 </w:t>
      </w:r>
      <w:r w:rsidR="00664CD1" w:rsidRPr="003F5974">
        <w:rPr>
          <w:rFonts w:ascii="Calibri" w:hAnsi="Calibri" w:cs="Calibri"/>
          <w:sz w:val="20"/>
          <w:szCs w:val="20"/>
        </w:rPr>
        <w:tab/>
        <w:t>Students are not entitled to a refund in the following circumstances:</w:t>
      </w:r>
    </w:p>
    <w:p w14:paraId="526717F4" w14:textId="77777777" w:rsidR="00664CD1" w:rsidRPr="003F5974" w:rsidRDefault="00664CD1" w:rsidP="00664CD1">
      <w:pPr>
        <w:pStyle w:val="ColourfulListAccent1"/>
        <w:widowControl/>
        <w:numPr>
          <w:ilvl w:val="0"/>
          <w:numId w:val="46"/>
        </w:numPr>
        <w:autoSpaceDE/>
        <w:autoSpaceDN/>
        <w:spacing w:after="80"/>
        <w:ind w:left="1418"/>
        <w:contextualSpacing/>
        <w:jc w:val="both"/>
        <w:rPr>
          <w:sz w:val="20"/>
          <w:szCs w:val="20"/>
        </w:rPr>
      </w:pPr>
      <w:r w:rsidRPr="003F5974">
        <w:rPr>
          <w:sz w:val="20"/>
          <w:szCs w:val="20"/>
        </w:rPr>
        <w:t xml:space="preserve">Where a student is refused a visa and the reason for the refusal was because the student did not start the course at the location on the agreed starting day or the student withdrew from the course at that location, or the student did not pay the fees due. </w:t>
      </w:r>
    </w:p>
    <w:p w14:paraId="580ED2AA" w14:textId="77777777" w:rsidR="00664CD1" w:rsidRPr="003F5974" w:rsidRDefault="00664CD1" w:rsidP="00664CD1">
      <w:pPr>
        <w:pStyle w:val="ColourfulListAccent1"/>
        <w:widowControl/>
        <w:numPr>
          <w:ilvl w:val="0"/>
          <w:numId w:val="46"/>
        </w:numPr>
        <w:autoSpaceDE/>
        <w:autoSpaceDN/>
        <w:spacing w:after="80"/>
        <w:ind w:left="1418"/>
        <w:contextualSpacing/>
        <w:jc w:val="both"/>
        <w:rPr>
          <w:sz w:val="20"/>
          <w:szCs w:val="20"/>
        </w:rPr>
      </w:pPr>
      <w:r w:rsidRPr="003F5974">
        <w:rPr>
          <w:sz w:val="20"/>
          <w:szCs w:val="20"/>
        </w:rPr>
        <w:t>Where Australasian College of Advanced Education terminates the student’s enrolment because of a failure to comply with Australasian College of Advanced Education policies, misbehavior, or unsatisfactory course progress.</w:t>
      </w:r>
    </w:p>
    <w:p w14:paraId="4BB4BA98" w14:textId="77777777" w:rsidR="00664CD1" w:rsidRPr="003F5974" w:rsidRDefault="00664CD1" w:rsidP="00664CD1">
      <w:pPr>
        <w:pStyle w:val="ColourfulListAccent1"/>
        <w:widowControl/>
        <w:numPr>
          <w:ilvl w:val="0"/>
          <w:numId w:val="46"/>
        </w:numPr>
        <w:autoSpaceDE/>
        <w:autoSpaceDN/>
        <w:spacing w:after="80"/>
        <w:ind w:left="1418"/>
        <w:contextualSpacing/>
        <w:jc w:val="both"/>
        <w:rPr>
          <w:sz w:val="20"/>
          <w:szCs w:val="20"/>
        </w:rPr>
      </w:pPr>
      <w:r w:rsidRPr="003F5974">
        <w:rPr>
          <w:sz w:val="20"/>
          <w:szCs w:val="20"/>
        </w:rPr>
        <w:t>Where a student withdraws from a course with less than 14 days to course commencement.</w:t>
      </w:r>
    </w:p>
    <w:p w14:paraId="6F673634" w14:textId="77777777" w:rsidR="00664CD1" w:rsidRPr="003F5974" w:rsidRDefault="00664CD1" w:rsidP="00664CD1">
      <w:pPr>
        <w:ind w:left="567" w:hanging="556"/>
        <w:rPr>
          <w:rFonts w:ascii="Calibri" w:hAnsi="Calibri" w:cs="Calibri"/>
          <w:sz w:val="20"/>
          <w:szCs w:val="20"/>
        </w:rPr>
      </w:pPr>
    </w:p>
    <w:p w14:paraId="659752B0" w14:textId="77777777" w:rsidR="0005049B" w:rsidRPr="003F5974" w:rsidRDefault="0005049B" w:rsidP="0005049B">
      <w:pPr>
        <w:pStyle w:val="Heading2"/>
        <w:numPr>
          <w:ilvl w:val="0"/>
          <w:numId w:val="31"/>
        </w:numPr>
        <w:ind w:left="0"/>
        <w:rPr>
          <w:rFonts w:ascii="Calibri" w:eastAsia="Times New Roman" w:hAnsi="Calibri" w:cs="Calibri"/>
          <w:b/>
          <w:bCs/>
          <w:color w:val="0070C0"/>
          <w:sz w:val="20"/>
          <w:szCs w:val="20"/>
          <w:u w:val="single"/>
        </w:rPr>
      </w:pPr>
      <w:r w:rsidRPr="003F5974">
        <w:rPr>
          <w:rFonts w:ascii="Calibri" w:eastAsia="Times New Roman" w:hAnsi="Calibri" w:cs="Calibri"/>
          <w:b/>
          <w:bCs/>
          <w:color w:val="0070C0"/>
          <w:sz w:val="20"/>
          <w:szCs w:val="20"/>
          <w:u w:val="single"/>
        </w:rPr>
        <w:t>RECORDING AND PAYMENT OF REFUNDS</w:t>
      </w:r>
    </w:p>
    <w:p w14:paraId="794C160E" w14:textId="77777777" w:rsidR="0005049B" w:rsidRPr="003F5974" w:rsidRDefault="0005049B" w:rsidP="0005049B">
      <w:pPr>
        <w:rPr>
          <w:rFonts w:ascii="Calibri" w:hAnsi="Calibri" w:cs="Calibri"/>
        </w:rPr>
      </w:pPr>
    </w:p>
    <w:p w14:paraId="76F71B68" w14:textId="1431DAA6" w:rsidR="0005049B" w:rsidRPr="003F5974" w:rsidRDefault="0005049B" w:rsidP="0005049B">
      <w:pPr>
        <w:ind w:left="567" w:hanging="567"/>
        <w:rPr>
          <w:rFonts w:ascii="Calibri" w:hAnsi="Calibri" w:cs="Calibri"/>
          <w:sz w:val="20"/>
          <w:szCs w:val="20"/>
        </w:rPr>
      </w:pPr>
      <w:r w:rsidRPr="003F5974">
        <w:rPr>
          <w:rFonts w:ascii="Calibri" w:hAnsi="Calibri" w:cs="Calibri"/>
          <w:sz w:val="20"/>
          <w:szCs w:val="20"/>
        </w:rPr>
        <w:t>1</w:t>
      </w:r>
      <w:r w:rsidR="00E854AD">
        <w:rPr>
          <w:rFonts w:ascii="Calibri" w:hAnsi="Calibri" w:cs="Calibri"/>
          <w:sz w:val="20"/>
          <w:szCs w:val="20"/>
        </w:rPr>
        <w:t>0</w:t>
      </w:r>
      <w:r w:rsidRPr="003F5974">
        <w:rPr>
          <w:rFonts w:ascii="Calibri" w:hAnsi="Calibri" w:cs="Calibri"/>
          <w:sz w:val="20"/>
          <w:szCs w:val="20"/>
        </w:rPr>
        <w:t xml:space="preserve">.1 </w:t>
      </w:r>
      <w:r w:rsidRPr="003F5974">
        <w:rPr>
          <w:rFonts w:ascii="Calibri" w:hAnsi="Calibri" w:cs="Calibri"/>
          <w:sz w:val="20"/>
          <w:szCs w:val="20"/>
        </w:rPr>
        <w:tab/>
        <w:t>Refunds will be paid to the person or organisation that made the original payment.</w:t>
      </w:r>
    </w:p>
    <w:p w14:paraId="00E35C99" w14:textId="5C4049BD" w:rsidR="0005049B" w:rsidRPr="003F5974" w:rsidRDefault="0005049B" w:rsidP="0005049B">
      <w:pPr>
        <w:ind w:left="567" w:hanging="567"/>
        <w:rPr>
          <w:rFonts w:ascii="Calibri" w:hAnsi="Calibri" w:cs="Calibri"/>
          <w:sz w:val="20"/>
          <w:szCs w:val="20"/>
        </w:rPr>
      </w:pPr>
      <w:r w:rsidRPr="003F5974">
        <w:rPr>
          <w:rFonts w:ascii="Calibri" w:hAnsi="Calibri" w:cs="Calibri"/>
          <w:sz w:val="20"/>
          <w:szCs w:val="20"/>
        </w:rPr>
        <w:t>1</w:t>
      </w:r>
      <w:r w:rsidR="00E854AD">
        <w:rPr>
          <w:rFonts w:ascii="Calibri" w:hAnsi="Calibri" w:cs="Calibri"/>
          <w:sz w:val="20"/>
          <w:szCs w:val="20"/>
        </w:rPr>
        <w:t>0</w:t>
      </w:r>
      <w:r w:rsidRPr="003F5974">
        <w:rPr>
          <w:rFonts w:ascii="Calibri" w:hAnsi="Calibri" w:cs="Calibri"/>
          <w:sz w:val="20"/>
          <w:szCs w:val="20"/>
        </w:rPr>
        <w:t xml:space="preserve">.2 </w:t>
      </w:r>
      <w:r w:rsidRPr="003F5974">
        <w:rPr>
          <w:rFonts w:ascii="Calibri" w:hAnsi="Calibri" w:cs="Calibri"/>
          <w:sz w:val="20"/>
          <w:szCs w:val="20"/>
        </w:rPr>
        <w:tab/>
        <w:t>Refund assessments can be appealed following our Complaints and Appeals Policy and Procedure.</w:t>
      </w:r>
    </w:p>
    <w:p w14:paraId="2D63F7C8" w14:textId="3EC634F0" w:rsidR="0005049B" w:rsidRDefault="00E854AD" w:rsidP="00E854AD">
      <w:pPr>
        <w:rPr>
          <w:rFonts w:ascii="Calibri" w:hAnsi="Calibri" w:cs="Calibri"/>
          <w:sz w:val="20"/>
          <w:szCs w:val="20"/>
        </w:rPr>
      </w:pPr>
      <w:r>
        <w:rPr>
          <w:rFonts w:ascii="Calibri" w:hAnsi="Calibri" w:cs="Calibri"/>
          <w:sz w:val="20"/>
          <w:szCs w:val="20"/>
        </w:rPr>
        <w:t>10.3    Records</w:t>
      </w:r>
      <w:r w:rsidR="0005049B">
        <w:rPr>
          <w:rFonts w:ascii="Calibri" w:hAnsi="Calibri" w:cs="Calibri"/>
          <w:sz w:val="20"/>
          <w:szCs w:val="20"/>
        </w:rPr>
        <w:t xml:space="preserve"> of refund assessments and issuance of refunds will be stored securely on the student’s file and </w:t>
      </w:r>
    </w:p>
    <w:p w14:paraId="6F256ED9" w14:textId="77777777" w:rsidR="0005049B" w:rsidRPr="003F5974" w:rsidRDefault="0005049B" w:rsidP="0005049B">
      <w:pPr>
        <w:pStyle w:val="ColourfulListAccent1"/>
        <w:ind w:left="0" w:firstLine="0"/>
        <w:rPr>
          <w:sz w:val="20"/>
          <w:szCs w:val="20"/>
        </w:rPr>
      </w:pPr>
    </w:p>
    <w:p w14:paraId="0A1A7335" w14:textId="080EB30F" w:rsidR="0005049B" w:rsidRPr="003F5974" w:rsidRDefault="00E854AD" w:rsidP="0005049B">
      <w:pPr>
        <w:pStyle w:val="Heading1"/>
        <w:numPr>
          <w:ilvl w:val="0"/>
          <w:numId w:val="31"/>
        </w:numPr>
        <w:tabs>
          <w:tab w:val="left" w:pos="0"/>
        </w:tabs>
        <w:ind w:left="0"/>
        <w:rPr>
          <w:color w:val="0070C0"/>
          <w:sz w:val="20"/>
          <w:szCs w:val="20"/>
          <w:u w:val="single"/>
        </w:rPr>
      </w:pPr>
      <w:r>
        <w:rPr>
          <w:color w:val="0070C0"/>
          <w:sz w:val="20"/>
          <w:szCs w:val="20"/>
          <w:u w:val="single"/>
        </w:rPr>
        <w:t>ACOAE</w:t>
      </w:r>
      <w:r w:rsidR="0005049B" w:rsidRPr="003F5974">
        <w:rPr>
          <w:color w:val="0070C0"/>
          <w:spacing w:val="-1"/>
          <w:sz w:val="20"/>
          <w:szCs w:val="20"/>
          <w:u w:val="single"/>
        </w:rPr>
        <w:t xml:space="preserve"> </w:t>
      </w:r>
      <w:r w:rsidR="0005049B" w:rsidRPr="003F5974">
        <w:rPr>
          <w:color w:val="0070C0"/>
          <w:sz w:val="20"/>
          <w:szCs w:val="20"/>
          <w:u w:val="single"/>
        </w:rPr>
        <w:t>RESPONSIBILITIES</w:t>
      </w:r>
    </w:p>
    <w:p w14:paraId="33C27792" w14:textId="77777777" w:rsidR="0005049B" w:rsidRPr="003F5974" w:rsidRDefault="0005049B" w:rsidP="0005049B">
      <w:pPr>
        <w:pStyle w:val="BodyText"/>
        <w:rPr>
          <w:b/>
          <w:sz w:val="20"/>
          <w:szCs w:val="20"/>
        </w:rPr>
      </w:pPr>
    </w:p>
    <w:p w14:paraId="4671E22C" w14:textId="77777777" w:rsidR="0005049B" w:rsidRPr="003F5974" w:rsidRDefault="0005049B" w:rsidP="0005049B">
      <w:pPr>
        <w:pStyle w:val="BodyText"/>
        <w:rPr>
          <w:sz w:val="20"/>
          <w:szCs w:val="20"/>
        </w:rPr>
      </w:pPr>
      <w:r w:rsidRPr="003F5974">
        <w:rPr>
          <w:sz w:val="20"/>
          <w:szCs w:val="20"/>
        </w:rPr>
        <w:t>The</w:t>
      </w:r>
      <w:r w:rsidRPr="003F5974">
        <w:rPr>
          <w:spacing w:val="-4"/>
          <w:sz w:val="20"/>
          <w:szCs w:val="20"/>
        </w:rPr>
        <w:t xml:space="preserve"> </w:t>
      </w:r>
      <w:r w:rsidRPr="003F5974">
        <w:rPr>
          <w:sz w:val="20"/>
          <w:szCs w:val="20"/>
        </w:rPr>
        <w:t>CEO</w:t>
      </w:r>
      <w:r w:rsidRPr="003F5974">
        <w:rPr>
          <w:spacing w:val="-1"/>
          <w:sz w:val="20"/>
          <w:szCs w:val="20"/>
        </w:rPr>
        <w:t xml:space="preserve"> </w:t>
      </w:r>
      <w:r w:rsidRPr="003F5974">
        <w:rPr>
          <w:sz w:val="20"/>
          <w:szCs w:val="20"/>
        </w:rPr>
        <w:t>Australasian College of Advanced Education is</w:t>
      </w:r>
      <w:r w:rsidRPr="003F5974">
        <w:rPr>
          <w:spacing w:val="-3"/>
          <w:sz w:val="20"/>
          <w:szCs w:val="20"/>
        </w:rPr>
        <w:t xml:space="preserve"> </w:t>
      </w:r>
      <w:r w:rsidRPr="003F5974">
        <w:rPr>
          <w:sz w:val="20"/>
          <w:szCs w:val="20"/>
        </w:rPr>
        <w:t>responsible</w:t>
      </w:r>
      <w:r w:rsidRPr="003F5974">
        <w:rPr>
          <w:spacing w:val="-4"/>
          <w:sz w:val="20"/>
          <w:szCs w:val="20"/>
        </w:rPr>
        <w:t xml:space="preserve"> </w:t>
      </w:r>
      <w:r w:rsidRPr="003F5974">
        <w:rPr>
          <w:sz w:val="20"/>
          <w:szCs w:val="20"/>
        </w:rPr>
        <w:t>for</w:t>
      </w:r>
      <w:r w:rsidRPr="003F5974">
        <w:rPr>
          <w:spacing w:val="-3"/>
          <w:sz w:val="20"/>
          <w:szCs w:val="20"/>
        </w:rPr>
        <w:t xml:space="preserve"> </w:t>
      </w:r>
      <w:r w:rsidRPr="003F5974">
        <w:rPr>
          <w:sz w:val="20"/>
          <w:szCs w:val="20"/>
        </w:rPr>
        <w:t>ensuring</w:t>
      </w:r>
      <w:r w:rsidRPr="003F5974">
        <w:rPr>
          <w:spacing w:val="-3"/>
          <w:sz w:val="20"/>
          <w:szCs w:val="20"/>
        </w:rPr>
        <w:t xml:space="preserve"> </w:t>
      </w:r>
      <w:r w:rsidRPr="003F5974">
        <w:rPr>
          <w:sz w:val="20"/>
          <w:szCs w:val="20"/>
        </w:rPr>
        <w:t>compliance</w:t>
      </w:r>
      <w:r w:rsidRPr="003F5974">
        <w:rPr>
          <w:spacing w:val="-2"/>
          <w:sz w:val="20"/>
          <w:szCs w:val="20"/>
        </w:rPr>
        <w:t xml:space="preserve"> </w:t>
      </w:r>
      <w:r w:rsidRPr="003F5974">
        <w:rPr>
          <w:sz w:val="20"/>
          <w:szCs w:val="20"/>
        </w:rPr>
        <w:t>with</w:t>
      </w:r>
      <w:r w:rsidRPr="003F5974">
        <w:rPr>
          <w:spacing w:val="-4"/>
          <w:sz w:val="20"/>
          <w:szCs w:val="20"/>
        </w:rPr>
        <w:t xml:space="preserve"> </w:t>
      </w:r>
      <w:r w:rsidRPr="003F5974">
        <w:rPr>
          <w:sz w:val="20"/>
          <w:szCs w:val="20"/>
        </w:rPr>
        <w:t>this</w:t>
      </w:r>
      <w:r w:rsidRPr="003F5974">
        <w:rPr>
          <w:spacing w:val="-2"/>
          <w:sz w:val="20"/>
          <w:szCs w:val="20"/>
        </w:rPr>
        <w:t xml:space="preserve"> </w:t>
      </w:r>
      <w:r w:rsidRPr="003F5974">
        <w:rPr>
          <w:sz w:val="20"/>
          <w:szCs w:val="20"/>
        </w:rPr>
        <w:t>policy.</w:t>
      </w:r>
    </w:p>
    <w:p w14:paraId="19FE8C6D" w14:textId="77777777" w:rsidR="0005049B" w:rsidRPr="003F5974" w:rsidRDefault="0005049B" w:rsidP="0005049B">
      <w:pPr>
        <w:pStyle w:val="BodyText"/>
        <w:rPr>
          <w:sz w:val="20"/>
          <w:szCs w:val="20"/>
        </w:rPr>
      </w:pPr>
    </w:p>
    <w:p w14:paraId="555DEE4A" w14:textId="77777777" w:rsidR="0005049B" w:rsidRPr="003F5974" w:rsidRDefault="0005049B" w:rsidP="0005049B">
      <w:pPr>
        <w:pStyle w:val="BodyText"/>
        <w:rPr>
          <w:sz w:val="20"/>
          <w:szCs w:val="20"/>
        </w:rPr>
      </w:pPr>
      <w:r w:rsidRPr="003F5974">
        <w:rPr>
          <w:sz w:val="20"/>
          <w:szCs w:val="20"/>
        </w:rPr>
        <w:t>Australasian College of Advanced Education will</w:t>
      </w:r>
      <w:r w:rsidRPr="003F5974">
        <w:rPr>
          <w:spacing w:val="39"/>
          <w:sz w:val="20"/>
          <w:szCs w:val="20"/>
        </w:rPr>
        <w:t xml:space="preserve"> </w:t>
      </w:r>
      <w:r w:rsidRPr="003F5974">
        <w:rPr>
          <w:sz w:val="20"/>
          <w:szCs w:val="20"/>
        </w:rPr>
        <w:t>process</w:t>
      </w:r>
      <w:r w:rsidRPr="003F5974">
        <w:rPr>
          <w:spacing w:val="40"/>
          <w:sz w:val="20"/>
          <w:szCs w:val="20"/>
        </w:rPr>
        <w:t xml:space="preserve"> </w:t>
      </w:r>
      <w:r w:rsidRPr="003F5974">
        <w:rPr>
          <w:sz w:val="20"/>
          <w:szCs w:val="20"/>
        </w:rPr>
        <w:t>refund</w:t>
      </w:r>
      <w:r w:rsidRPr="003F5974">
        <w:rPr>
          <w:spacing w:val="40"/>
          <w:sz w:val="20"/>
          <w:szCs w:val="20"/>
        </w:rPr>
        <w:t xml:space="preserve"> </w:t>
      </w:r>
      <w:r w:rsidRPr="003F5974">
        <w:rPr>
          <w:sz w:val="20"/>
          <w:szCs w:val="20"/>
        </w:rPr>
        <w:t>requests</w:t>
      </w:r>
      <w:r w:rsidRPr="003F5974">
        <w:rPr>
          <w:spacing w:val="39"/>
          <w:sz w:val="20"/>
          <w:szCs w:val="20"/>
        </w:rPr>
        <w:t xml:space="preserve"> </w:t>
      </w:r>
      <w:r w:rsidRPr="003F5974">
        <w:rPr>
          <w:sz w:val="20"/>
          <w:szCs w:val="20"/>
        </w:rPr>
        <w:t>within</w:t>
      </w:r>
      <w:r w:rsidRPr="003F5974">
        <w:rPr>
          <w:spacing w:val="38"/>
          <w:sz w:val="20"/>
          <w:szCs w:val="20"/>
        </w:rPr>
        <w:t xml:space="preserve"> 2</w:t>
      </w:r>
      <w:r w:rsidRPr="003F5974">
        <w:rPr>
          <w:spacing w:val="41"/>
          <w:sz w:val="20"/>
          <w:szCs w:val="20"/>
        </w:rPr>
        <w:t xml:space="preserve"> </w:t>
      </w:r>
      <w:r w:rsidRPr="003F5974">
        <w:rPr>
          <w:sz w:val="20"/>
          <w:szCs w:val="20"/>
        </w:rPr>
        <w:t>weeks</w:t>
      </w:r>
      <w:r w:rsidRPr="003F5974">
        <w:rPr>
          <w:spacing w:val="35"/>
          <w:sz w:val="20"/>
          <w:szCs w:val="20"/>
        </w:rPr>
        <w:t xml:space="preserve"> </w:t>
      </w:r>
      <w:r w:rsidRPr="003F5974">
        <w:rPr>
          <w:sz w:val="20"/>
          <w:szCs w:val="20"/>
        </w:rPr>
        <w:t>from</w:t>
      </w:r>
      <w:r w:rsidRPr="003F5974">
        <w:rPr>
          <w:spacing w:val="40"/>
          <w:sz w:val="20"/>
          <w:szCs w:val="20"/>
        </w:rPr>
        <w:t xml:space="preserve"> </w:t>
      </w:r>
      <w:r w:rsidRPr="003F5974">
        <w:rPr>
          <w:sz w:val="20"/>
          <w:szCs w:val="20"/>
        </w:rPr>
        <w:t>the</w:t>
      </w:r>
      <w:r w:rsidRPr="003F5974">
        <w:rPr>
          <w:spacing w:val="39"/>
          <w:sz w:val="20"/>
          <w:szCs w:val="20"/>
        </w:rPr>
        <w:t xml:space="preserve"> </w:t>
      </w:r>
      <w:r w:rsidRPr="003F5974">
        <w:rPr>
          <w:sz w:val="20"/>
          <w:szCs w:val="20"/>
        </w:rPr>
        <w:t>day</w:t>
      </w:r>
      <w:r w:rsidRPr="003F5974">
        <w:rPr>
          <w:spacing w:val="38"/>
          <w:sz w:val="20"/>
          <w:szCs w:val="20"/>
        </w:rPr>
        <w:t xml:space="preserve"> </w:t>
      </w:r>
      <w:r w:rsidRPr="003F5974">
        <w:rPr>
          <w:sz w:val="20"/>
          <w:szCs w:val="20"/>
        </w:rPr>
        <w:t>of</w:t>
      </w:r>
      <w:r w:rsidRPr="003F5974">
        <w:rPr>
          <w:spacing w:val="43"/>
          <w:sz w:val="20"/>
          <w:szCs w:val="20"/>
        </w:rPr>
        <w:t xml:space="preserve"> </w:t>
      </w:r>
      <w:r w:rsidRPr="003F5974">
        <w:rPr>
          <w:sz w:val="20"/>
          <w:szCs w:val="20"/>
        </w:rPr>
        <w:t>receipt</w:t>
      </w:r>
      <w:r w:rsidRPr="003F5974">
        <w:rPr>
          <w:spacing w:val="47"/>
          <w:sz w:val="20"/>
          <w:szCs w:val="20"/>
        </w:rPr>
        <w:t xml:space="preserve"> </w:t>
      </w:r>
      <w:r w:rsidRPr="003F5974">
        <w:rPr>
          <w:sz w:val="20"/>
          <w:szCs w:val="20"/>
        </w:rPr>
        <w:t>of</w:t>
      </w:r>
      <w:r w:rsidRPr="003F5974">
        <w:rPr>
          <w:spacing w:val="-51"/>
          <w:sz w:val="20"/>
          <w:szCs w:val="20"/>
        </w:rPr>
        <w:t xml:space="preserve"> </w:t>
      </w:r>
      <w:r w:rsidRPr="003F5974">
        <w:rPr>
          <w:sz w:val="20"/>
          <w:szCs w:val="20"/>
        </w:rPr>
        <w:t>written</w:t>
      </w:r>
      <w:r w:rsidRPr="003F5974">
        <w:rPr>
          <w:spacing w:val="-1"/>
          <w:sz w:val="20"/>
          <w:szCs w:val="20"/>
        </w:rPr>
        <w:t xml:space="preserve"> </w:t>
      </w:r>
      <w:r w:rsidRPr="003F5974">
        <w:rPr>
          <w:sz w:val="20"/>
          <w:szCs w:val="20"/>
        </w:rPr>
        <w:t>notification.</w:t>
      </w:r>
    </w:p>
    <w:p w14:paraId="0F8B6BAC" w14:textId="77777777" w:rsidR="0005049B" w:rsidRPr="003F5974" w:rsidRDefault="0005049B" w:rsidP="0005049B">
      <w:pPr>
        <w:pStyle w:val="BodyText"/>
        <w:spacing w:before="11"/>
        <w:rPr>
          <w:sz w:val="20"/>
          <w:szCs w:val="20"/>
        </w:rPr>
      </w:pPr>
    </w:p>
    <w:p w14:paraId="72AE5057" w14:textId="77777777" w:rsidR="0005049B" w:rsidRPr="003F5974" w:rsidRDefault="0005049B" w:rsidP="0005049B">
      <w:pPr>
        <w:pStyle w:val="Heading1"/>
        <w:numPr>
          <w:ilvl w:val="0"/>
          <w:numId w:val="31"/>
        </w:numPr>
        <w:tabs>
          <w:tab w:val="left" w:pos="0"/>
        </w:tabs>
        <w:ind w:left="0" w:hanging="361"/>
        <w:rPr>
          <w:color w:val="0070C0"/>
          <w:sz w:val="20"/>
          <w:szCs w:val="20"/>
          <w:u w:val="single"/>
        </w:rPr>
      </w:pPr>
      <w:r w:rsidRPr="003F5974">
        <w:rPr>
          <w:color w:val="0070C0"/>
          <w:sz w:val="20"/>
          <w:szCs w:val="20"/>
          <w:u w:val="single"/>
        </w:rPr>
        <w:t>ACCESS</w:t>
      </w:r>
      <w:r w:rsidRPr="003F5974">
        <w:rPr>
          <w:color w:val="0070C0"/>
          <w:spacing w:val="-1"/>
          <w:sz w:val="20"/>
          <w:szCs w:val="20"/>
          <w:u w:val="single"/>
        </w:rPr>
        <w:t xml:space="preserve"> </w:t>
      </w:r>
      <w:r w:rsidRPr="003F5974">
        <w:rPr>
          <w:color w:val="0070C0"/>
          <w:sz w:val="20"/>
          <w:szCs w:val="20"/>
          <w:u w:val="single"/>
        </w:rPr>
        <w:t>&amp;</w:t>
      </w:r>
      <w:r w:rsidRPr="003F5974">
        <w:rPr>
          <w:color w:val="0070C0"/>
          <w:spacing w:val="-3"/>
          <w:sz w:val="20"/>
          <w:szCs w:val="20"/>
          <w:u w:val="single"/>
        </w:rPr>
        <w:t xml:space="preserve"> </w:t>
      </w:r>
      <w:r w:rsidRPr="003F5974">
        <w:rPr>
          <w:color w:val="0070C0"/>
          <w:sz w:val="20"/>
          <w:szCs w:val="20"/>
          <w:u w:val="single"/>
        </w:rPr>
        <w:t>EQUITY</w:t>
      </w:r>
    </w:p>
    <w:p w14:paraId="244D15EA" w14:textId="77777777" w:rsidR="0005049B" w:rsidRPr="003F5974" w:rsidRDefault="0005049B" w:rsidP="0005049B">
      <w:pPr>
        <w:pStyle w:val="BodyText"/>
        <w:rPr>
          <w:b/>
          <w:sz w:val="20"/>
          <w:szCs w:val="20"/>
        </w:rPr>
      </w:pPr>
    </w:p>
    <w:p w14:paraId="3C4E72AC" w14:textId="77777777" w:rsidR="0005049B" w:rsidRPr="003F5974" w:rsidRDefault="0005049B" w:rsidP="0005049B">
      <w:pPr>
        <w:pStyle w:val="BodyText"/>
        <w:rPr>
          <w:sz w:val="20"/>
          <w:szCs w:val="20"/>
        </w:rPr>
      </w:pPr>
      <w:r w:rsidRPr="003F5974">
        <w:rPr>
          <w:sz w:val="20"/>
          <w:szCs w:val="20"/>
        </w:rPr>
        <w:t>The</w:t>
      </w:r>
      <w:r w:rsidRPr="003F5974">
        <w:rPr>
          <w:spacing w:val="-1"/>
          <w:sz w:val="20"/>
          <w:szCs w:val="20"/>
        </w:rPr>
        <w:t xml:space="preserve"> </w:t>
      </w:r>
      <w:r w:rsidRPr="003F5974">
        <w:rPr>
          <w:sz w:val="20"/>
          <w:szCs w:val="20"/>
        </w:rPr>
        <w:t>Australasian College of Advanced Education Access</w:t>
      </w:r>
      <w:r w:rsidRPr="003F5974">
        <w:rPr>
          <w:spacing w:val="-2"/>
          <w:sz w:val="20"/>
          <w:szCs w:val="20"/>
        </w:rPr>
        <w:t xml:space="preserve"> </w:t>
      </w:r>
      <w:r w:rsidRPr="003F5974">
        <w:rPr>
          <w:sz w:val="20"/>
          <w:szCs w:val="20"/>
        </w:rPr>
        <w:t>&amp;</w:t>
      </w:r>
      <w:r w:rsidRPr="003F5974">
        <w:rPr>
          <w:spacing w:val="-4"/>
          <w:sz w:val="20"/>
          <w:szCs w:val="20"/>
        </w:rPr>
        <w:t xml:space="preserve"> </w:t>
      </w:r>
      <w:r w:rsidRPr="003F5974">
        <w:rPr>
          <w:sz w:val="20"/>
          <w:szCs w:val="20"/>
        </w:rPr>
        <w:t>Equity</w:t>
      </w:r>
      <w:r w:rsidRPr="003F5974">
        <w:rPr>
          <w:spacing w:val="-4"/>
          <w:sz w:val="20"/>
          <w:szCs w:val="20"/>
        </w:rPr>
        <w:t xml:space="preserve"> </w:t>
      </w:r>
      <w:r w:rsidRPr="003F5974">
        <w:rPr>
          <w:sz w:val="20"/>
          <w:szCs w:val="20"/>
        </w:rPr>
        <w:t>Policy</w:t>
      </w:r>
      <w:r w:rsidRPr="003F5974">
        <w:rPr>
          <w:spacing w:val="-2"/>
          <w:sz w:val="20"/>
          <w:szCs w:val="20"/>
        </w:rPr>
        <w:t xml:space="preserve"> </w:t>
      </w:r>
      <w:r w:rsidRPr="003F5974">
        <w:rPr>
          <w:sz w:val="20"/>
          <w:szCs w:val="20"/>
        </w:rPr>
        <w:t>applies.</w:t>
      </w:r>
      <w:r w:rsidRPr="003F5974">
        <w:rPr>
          <w:spacing w:val="49"/>
          <w:sz w:val="20"/>
          <w:szCs w:val="20"/>
        </w:rPr>
        <w:t xml:space="preserve"> </w:t>
      </w:r>
      <w:r w:rsidRPr="003F5974">
        <w:rPr>
          <w:sz w:val="20"/>
          <w:szCs w:val="20"/>
        </w:rPr>
        <w:t>(See</w:t>
      </w:r>
      <w:r w:rsidRPr="003F5974">
        <w:rPr>
          <w:spacing w:val="-1"/>
          <w:sz w:val="20"/>
          <w:szCs w:val="20"/>
        </w:rPr>
        <w:t xml:space="preserve"> </w:t>
      </w:r>
      <w:r w:rsidRPr="003F5974">
        <w:rPr>
          <w:sz w:val="20"/>
          <w:szCs w:val="20"/>
        </w:rPr>
        <w:t>Access</w:t>
      </w:r>
      <w:r w:rsidRPr="003F5974">
        <w:rPr>
          <w:spacing w:val="-3"/>
          <w:sz w:val="20"/>
          <w:szCs w:val="20"/>
        </w:rPr>
        <w:t xml:space="preserve"> </w:t>
      </w:r>
      <w:r w:rsidRPr="003F5974">
        <w:rPr>
          <w:sz w:val="20"/>
          <w:szCs w:val="20"/>
        </w:rPr>
        <w:t>&amp;</w:t>
      </w:r>
      <w:r w:rsidRPr="003F5974">
        <w:rPr>
          <w:spacing w:val="-3"/>
          <w:sz w:val="20"/>
          <w:szCs w:val="20"/>
        </w:rPr>
        <w:t xml:space="preserve"> </w:t>
      </w:r>
      <w:r w:rsidRPr="003F5974">
        <w:rPr>
          <w:sz w:val="20"/>
          <w:szCs w:val="20"/>
        </w:rPr>
        <w:t>Equity</w:t>
      </w:r>
      <w:r w:rsidRPr="003F5974">
        <w:rPr>
          <w:spacing w:val="-2"/>
          <w:sz w:val="20"/>
          <w:szCs w:val="20"/>
        </w:rPr>
        <w:t xml:space="preserve"> </w:t>
      </w:r>
      <w:r w:rsidRPr="003F5974">
        <w:rPr>
          <w:sz w:val="20"/>
          <w:szCs w:val="20"/>
        </w:rPr>
        <w:t>Policy)</w:t>
      </w:r>
    </w:p>
    <w:p w14:paraId="289200F6" w14:textId="77777777" w:rsidR="0005049B" w:rsidRPr="003F5974" w:rsidRDefault="0005049B" w:rsidP="0005049B">
      <w:pPr>
        <w:pStyle w:val="BodyText"/>
        <w:rPr>
          <w:sz w:val="20"/>
          <w:szCs w:val="20"/>
        </w:rPr>
      </w:pPr>
    </w:p>
    <w:p w14:paraId="043B93FE" w14:textId="77777777" w:rsidR="0005049B" w:rsidRPr="003F5974" w:rsidRDefault="0005049B" w:rsidP="0005049B">
      <w:pPr>
        <w:pStyle w:val="BodyText"/>
        <w:rPr>
          <w:sz w:val="20"/>
          <w:szCs w:val="20"/>
        </w:rPr>
      </w:pPr>
    </w:p>
    <w:p w14:paraId="7CA93AB5" w14:textId="77777777" w:rsidR="0005049B" w:rsidRPr="003F5974" w:rsidRDefault="0005049B" w:rsidP="0005049B">
      <w:pPr>
        <w:pStyle w:val="Heading1"/>
        <w:numPr>
          <w:ilvl w:val="0"/>
          <w:numId w:val="31"/>
        </w:numPr>
        <w:tabs>
          <w:tab w:val="left" w:pos="0"/>
        </w:tabs>
        <w:ind w:left="0" w:hanging="361"/>
        <w:rPr>
          <w:color w:val="0070C0"/>
          <w:sz w:val="20"/>
          <w:szCs w:val="20"/>
          <w:u w:val="single"/>
        </w:rPr>
      </w:pPr>
      <w:r w:rsidRPr="003F5974">
        <w:rPr>
          <w:color w:val="0070C0"/>
          <w:sz w:val="20"/>
          <w:szCs w:val="20"/>
          <w:u w:val="single"/>
        </w:rPr>
        <w:t>RECORDS</w:t>
      </w:r>
      <w:r w:rsidRPr="003F5974">
        <w:rPr>
          <w:color w:val="0070C0"/>
          <w:spacing w:val="-5"/>
          <w:sz w:val="20"/>
          <w:szCs w:val="20"/>
          <w:u w:val="single"/>
        </w:rPr>
        <w:t xml:space="preserve"> </w:t>
      </w:r>
      <w:r w:rsidRPr="003F5974">
        <w:rPr>
          <w:color w:val="0070C0"/>
          <w:sz w:val="20"/>
          <w:szCs w:val="20"/>
          <w:u w:val="single"/>
        </w:rPr>
        <w:t>MANAGEMENT</w:t>
      </w:r>
    </w:p>
    <w:p w14:paraId="033E1DE1" w14:textId="77777777" w:rsidR="0005049B" w:rsidRPr="003F5974" w:rsidRDefault="0005049B" w:rsidP="0005049B">
      <w:pPr>
        <w:pStyle w:val="BodyText"/>
        <w:spacing w:before="2"/>
        <w:rPr>
          <w:b/>
          <w:sz w:val="20"/>
          <w:szCs w:val="20"/>
        </w:rPr>
      </w:pPr>
    </w:p>
    <w:p w14:paraId="010CF86A" w14:textId="77777777" w:rsidR="0005049B" w:rsidRPr="003F5974" w:rsidRDefault="0005049B" w:rsidP="0005049B">
      <w:pPr>
        <w:pStyle w:val="BodyText"/>
        <w:rPr>
          <w:sz w:val="20"/>
          <w:szCs w:val="20"/>
        </w:rPr>
      </w:pPr>
      <w:r w:rsidRPr="003F5974">
        <w:rPr>
          <w:sz w:val="20"/>
          <w:szCs w:val="20"/>
        </w:rPr>
        <w:t>All</w:t>
      </w:r>
      <w:r w:rsidRPr="003F5974">
        <w:rPr>
          <w:spacing w:val="14"/>
          <w:sz w:val="20"/>
          <w:szCs w:val="20"/>
        </w:rPr>
        <w:t xml:space="preserve"> </w:t>
      </w:r>
      <w:r w:rsidRPr="003F5974">
        <w:rPr>
          <w:sz w:val="20"/>
          <w:szCs w:val="20"/>
        </w:rPr>
        <w:t>documentation</w:t>
      </w:r>
      <w:r w:rsidRPr="003F5974">
        <w:rPr>
          <w:spacing w:val="14"/>
          <w:sz w:val="20"/>
          <w:szCs w:val="20"/>
        </w:rPr>
        <w:t xml:space="preserve"> </w:t>
      </w:r>
      <w:r w:rsidRPr="003F5974">
        <w:rPr>
          <w:sz w:val="20"/>
          <w:szCs w:val="20"/>
        </w:rPr>
        <w:t>from</w:t>
      </w:r>
      <w:r w:rsidRPr="003F5974">
        <w:rPr>
          <w:spacing w:val="13"/>
          <w:sz w:val="20"/>
          <w:szCs w:val="20"/>
        </w:rPr>
        <w:t xml:space="preserve"> </w:t>
      </w:r>
      <w:r w:rsidRPr="003F5974">
        <w:rPr>
          <w:sz w:val="20"/>
          <w:szCs w:val="20"/>
        </w:rPr>
        <w:t>Refund</w:t>
      </w:r>
      <w:r w:rsidRPr="003F5974">
        <w:rPr>
          <w:spacing w:val="16"/>
          <w:sz w:val="20"/>
          <w:szCs w:val="20"/>
        </w:rPr>
        <w:t xml:space="preserve"> </w:t>
      </w:r>
      <w:r w:rsidRPr="003F5974">
        <w:rPr>
          <w:sz w:val="20"/>
          <w:szCs w:val="20"/>
        </w:rPr>
        <w:t>processes</w:t>
      </w:r>
      <w:r w:rsidRPr="003F5974">
        <w:rPr>
          <w:spacing w:val="15"/>
          <w:sz w:val="20"/>
          <w:szCs w:val="20"/>
        </w:rPr>
        <w:t xml:space="preserve"> </w:t>
      </w:r>
      <w:r w:rsidRPr="003F5974">
        <w:rPr>
          <w:sz w:val="20"/>
          <w:szCs w:val="20"/>
        </w:rPr>
        <w:t>is</w:t>
      </w:r>
      <w:r w:rsidRPr="003F5974">
        <w:rPr>
          <w:spacing w:val="13"/>
          <w:sz w:val="20"/>
          <w:szCs w:val="20"/>
        </w:rPr>
        <w:t xml:space="preserve"> </w:t>
      </w:r>
      <w:r w:rsidRPr="003F5974">
        <w:rPr>
          <w:sz w:val="20"/>
          <w:szCs w:val="20"/>
        </w:rPr>
        <w:t>maintained</w:t>
      </w:r>
      <w:r w:rsidRPr="003F5974">
        <w:rPr>
          <w:spacing w:val="14"/>
          <w:sz w:val="20"/>
          <w:szCs w:val="20"/>
        </w:rPr>
        <w:t xml:space="preserve"> </w:t>
      </w:r>
      <w:r w:rsidRPr="003F5974">
        <w:rPr>
          <w:sz w:val="20"/>
          <w:szCs w:val="20"/>
        </w:rPr>
        <w:t>in</w:t>
      </w:r>
      <w:r w:rsidRPr="003F5974">
        <w:rPr>
          <w:spacing w:val="14"/>
          <w:sz w:val="20"/>
          <w:szCs w:val="20"/>
        </w:rPr>
        <w:t xml:space="preserve"> </w:t>
      </w:r>
      <w:r w:rsidRPr="003F5974">
        <w:rPr>
          <w:sz w:val="20"/>
          <w:szCs w:val="20"/>
        </w:rPr>
        <w:t>accordance</w:t>
      </w:r>
      <w:r w:rsidRPr="003F5974">
        <w:rPr>
          <w:spacing w:val="11"/>
          <w:sz w:val="20"/>
          <w:szCs w:val="20"/>
        </w:rPr>
        <w:t xml:space="preserve"> </w:t>
      </w:r>
      <w:r w:rsidRPr="003F5974">
        <w:rPr>
          <w:sz w:val="20"/>
          <w:szCs w:val="20"/>
        </w:rPr>
        <w:t>with</w:t>
      </w:r>
      <w:r w:rsidRPr="003F5974">
        <w:rPr>
          <w:spacing w:val="15"/>
          <w:sz w:val="20"/>
          <w:szCs w:val="20"/>
        </w:rPr>
        <w:t xml:space="preserve"> </w:t>
      </w:r>
      <w:r w:rsidRPr="003F5974">
        <w:rPr>
          <w:sz w:val="20"/>
          <w:szCs w:val="20"/>
        </w:rPr>
        <w:t>Records</w:t>
      </w:r>
      <w:r w:rsidRPr="003F5974">
        <w:rPr>
          <w:spacing w:val="12"/>
          <w:sz w:val="20"/>
          <w:szCs w:val="20"/>
        </w:rPr>
        <w:t xml:space="preserve"> </w:t>
      </w:r>
      <w:r w:rsidRPr="003F5974">
        <w:rPr>
          <w:sz w:val="20"/>
          <w:szCs w:val="20"/>
        </w:rPr>
        <w:t>Management</w:t>
      </w:r>
      <w:r w:rsidRPr="003F5974">
        <w:rPr>
          <w:spacing w:val="-51"/>
          <w:sz w:val="20"/>
          <w:szCs w:val="20"/>
        </w:rPr>
        <w:t xml:space="preserve"> </w:t>
      </w:r>
      <w:r w:rsidRPr="003F5974">
        <w:rPr>
          <w:sz w:val="20"/>
          <w:szCs w:val="20"/>
        </w:rPr>
        <w:t>Policy.</w:t>
      </w:r>
      <w:r w:rsidRPr="003F5974">
        <w:rPr>
          <w:spacing w:val="54"/>
          <w:sz w:val="20"/>
          <w:szCs w:val="20"/>
        </w:rPr>
        <w:t xml:space="preserve"> </w:t>
      </w:r>
      <w:r w:rsidRPr="003F5974">
        <w:rPr>
          <w:sz w:val="20"/>
          <w:szCs w:val="20"/>
        </w:rPr>
        <w:t>(See Records</w:t>
      </w:r>
      <w:r w:rsidRPr="003F5974">
        <w:rPr>
          <w:spacing w:val="-2"/>
          <w:sz w:val="20"/>
          <w:szCs w:val="20"/>
        </w:rPr>
        <w:t xml:space="preserve"> </w:t>
      </w:r>
      <w:r w:rsidRPr="003F5974">
        <w:rPr>
          <w:sz w:val="20"/>
          <w:szCs w:val="20"/>
        </w:rPr>
        <w:t>Management</w:t>
      </w:r>
      <w:r w:rsidRPr="003F5974">
        <w:rPr>
          <w:spacing w:val="-1"/>
          <w:sz w:val="20"/>
          <w:szCs w:val="20"/>
        </w:rPr>
        <w:t xml:space="preserve"> </w:t>
      </w:r>
      <w:r w:rsidRPr="003F5974">
        <w:rPr>
          <w:sz w:val="20"/>
          <w:szCs w:val="20"/>
        </w:rPr>
        <w:t>Policy)</w:t>
      </w:r>
    </w:p>
    <w:p w14:paraId="69A2AC69" w14:textId="77777777" w:rsidR="0005049B" w:rsidRPr="003F5974" w:rsidRDefault="0005049B" w:rsidP="0005049B">
      <w:pPr>
        <w:pStyle w:val="BodyText"/>
        <w:spacing w:before="12"/>
        <w:rPr>
          <w:sz w:val="20"/>
          <w:szCs w:val="20"/>
        </w:rPr>
      </w:pPr>
    </w:p>
    <w:p w14:paraId="20BD27EF" w14:textId="77777777" w:rsidR="0005049B" w:rsidRPr="003F5974" w:rsidRDefault="0005049B" w:rsidP="0005049B">
      <w:pPr>
        <w:pStyle w:val="Heading1"/>
        <w:numPr>
          <w:ilvl w:val="0"/>
          <w:numId w:val="31"/>
        </w:numPr>
        <w:tabs>
          <w:tab w:val="left" w:pos="0"/>
        </w:tabs>
        <w:ind w:left="0" w:hanging="361"/>
        <w:rPr>
          <w:color w:val="0070C0"/>
          <w:sz w:val="20"/>
          <w:szCs w:val="20"/>
          <w:u w:val="single"/>
        </w:rPr>
      </w:pPr>
      <w:r w:rsidRPr="003F5974">
        <w:rPr>
          <w:color w:val="0070C0"/>
          <w:sz w:val="20"/>
          <w:szCs w:val="20"/>
          <w:u w:val="single"/>
        </w:rPr>
        <w:t>MONITORING</w:t>
      </w:r>
      <w:r w:rsidRPr="003F5974">
        <w:rPr>
          <w:color w:val="0070C0"/>
          <w:spacing w:val="-5"/>
          <w:sz w:val="20"/>
          <w:szCs w:val="20"/>
          <w:u w:val="single"/>
        </w:rPr>
        <w:t xml:space="preserve"> </w:t>
      </w:r>
      <w:r w:rsidRPr="003F5974">
        <w:rPr>
          <w:color w:val="0070C0"/>
          <w:sz w:val="20"/>
          <w:szCs w:val="20"/>
          <w:u w:val="single"/>
        </w:rPr>
        <w:t>AND</w:t>
      </w:r>
      <w:r w:rsidRPr="003F5974">
        <w:rPr>
          <w:color w:val="0070C0"/>
          <w:spacing w:val="-2"/>
          <w:sz w:val="20"/>
          <w:szCs w:val="20"/>
          <w:u w:val="single"/>
        </w:rPr>
        <w:t xml:space="preserve"> </w:t>
      </w:r>
      <w:r w:rsidRPr="003F5974">
        <w:rPr>
          <w:color w:val="0070C0"/>
          <w:sz w:val="20"/>
          <w:szCs w:val="20"/>
          <w:u w:val="single"/>
        </w:rPr>
        <w:t>IMPROVEMENT</w:t>
      </w:r>
    </w:p>
    <w:p w14:paraId="13B1C2DC" w14:textId="77777777" w:rsidR="0005049B" w:rsidRPr="003F5974" w:rsidRDefault="0005049B" w:rsidP="0005049B">
      <w:pPr>
        <w:pStyle w:val="BodyText"/>
        <w:spacing w:before="11"/>
        <w:rPr>
          <w:b/>
          <w:sz w:val="20"/>
          <w:szCs w:val="20"/>
        </w:rPr>
      </w:pPr>
    </w:p>
    <w:p w14:paraId="258D2CE4" w14:textId="77777777" w:rsidR="0005049B" w:rsidRPr="003F5974" w:rsidRDefault="0005049B" w:rsidP="0005049B">
      <w:pPr>
        <w:pStyle w:val="BodyText"/>
        <w:spacing w:before="1"/>
        <w:rPr>
          <w:sz w:val="20"/>
          <w:szCs w:val="20"/>
        </w:rPr>
      </w:pPr>
      <w:r w:rsidRPr="003F5974">
        <w:rPr>
          <w:sz w:val="20"/>
          <w:szCs w:val="20"/>
        </w:rPr>
        <w:t>All</w:t>
      </w:r>
      <w:r w:rsidRPr="003F5974">
        <w:rPr>
          <w:spacing w:val="28"/>
          <w:sz w:val="20"/>
          <w:szCs w:val="20"/>
        </w:rPr>
        <w:t xml:space="preserve"> </w:t>
      </w:r>
      <w:r w:rsidRPr="003F5974">
        <w:rPr>
          <w:sz w:val="20"/>
          <w:szCs w:val="20"/>
        </w:rPr>
        <w:t>Refund</w:t>
      </w:r>
      <w:r w:rsidRPr="003F5974">
        <w:rPr>
          <w:spacing w:val="27"/>
          <w:sz w:val="20"/>
          <w:szCs w:val="20"/>
        </w:rPr>
        <w:t xml:space="preserve"> </w:t>
      </w:r>
      <w:r w:rsidRPr="003F5974">
        <w:rPr>
          <w:sz w:val="20"/>
          <w:szCs w:val="20"/>
        </w:rPr>
        <w:t>practices</w:t>
      </w:r>
      <w:r w:rsidRPr="003F5974">
        <w:rPr>
          <w:spacing w:val="26"/>
          <w:sz w:val="20"/>
          <w:szCs w:val="20"/>
        </w:rPr>
        <w:t xml:space="preserve"> </w:t>
      </w:r>
      <w:r w:rsidRPr="003F5974">
        <w:rPr>
          <w:sz w:val="20"/>
          <w:szCs w:val="20"/>
        </w:rPr>
        <w:t>are</w:t>
      </w:r>
      <w:r w:rsidRPr="003F5974">
        <w:rPr>
          <w:spacing w:val="28"/>
          <w:sz w:val="20"/>
          <w:szCs w:val="20"/>
        </w:rPr>
        <w:t xml:space="preserve"> </w:t>
      </w:r>
      <w:r w:rsidRPr="003F5974">
        <w:rPr>
          <w:sz w:val="20"/>
          <w:szCs w:val="20"/>
        </w:rPr>
        <w:t>monitored</w:t>
      </w:r>
      <w:r w:rsidRPr="003F5974">
        <w:rPr>
          <w:spacing w:val="26"/>
          <w:sz w:val="20"/>
          <w:szCs w:val="20"/>
        </w:rPr>
        <w:t xml:space="preserve"> </w:t>
      </w:r>
      <w:r w:rsidRPr="003F5974">
        <w:rPr>
          <w:sz w:val="20"/>
          <w:szCs w:val="20"/>
        </w:rPr>
        <w:t>by</w:t>
      </w:r>
      <w:r w:rsidRPr="003F5974">
        <w:rPr>
          <w:spacing w:val="27"/>
          <w:sz w:val="20"/>
          <w:szCs w:val="20"/>
        </w:rPr>
        <w:t xml:space="preserve"> </w:t>
      </w:r>
      <w:r w:rsidRPr="003F5974">
        <w:rPr>
          <w:sz w:val="20"/>
          <w:szCs w:val="20"/>
        </w:rPr>
        <w:t>the</w:t>
      </w:r>
      <w:r w:rsidRPr="003F5974">
        <w:rPr>
          <w:spacing w:val="28"/>
          <w:sz w:val="20"/>
          <w:szCs w:val="20"/>
        </w:rPr>
        <w:t xml:space="preserve"> </w:t>
      </w:r>
      <w:r w:rsidRPr="003F5974">
        <w:rPr>
          <w:sz w:val="20"/>
          <w:szCs w:val="20"/>
        </w:rPr>
        <w:t>CEO</w:t>
      </w:r>
      <w:r w:rsidRPr="003F5974">
        <w:rPr>
          <w:spacing w:val="33"/>
          <w:sz w:val="20"/>
          <w:szCs w:val="20"/>
        </w:rPr>
        <w:t xml:space="preserve"> </w:t>
      </w:r>
      <w:r w:rsidRPr="003F5974">
        <w:rPr>
          <w:sz w:val="20"/>
          <w:szCs w:val="20"/>
        </w:rPr>
        <w:t>Australasian College of Advanced Education and</w:t>
      </w:r>
      <w:r w:rsidRPr="003F5974">
        <w:rPr>
          <w:spacing w:val="29"/>
          <w:sz w:val="20"/>
          <w:szCs w:val="20"/>
        </w:rPr>
        <w:t xml:space="preserve"> </w:t>
      </w:r>
      <w:r w:rsidRPr="003F5974">
        <w:rPr>
          <w:sz w:val="20"/>
          <w:szCs w:val="20"/>
        </w:rPr>
        <w:t>areas</w:t>
      </w:r>
      <w:r w:rsidRPr="003F5974">
        <w:rPr>
          <w:spacing w:val="25"/>
          <w:sz w:val="20"/>
          <w:szCs w:val="20"/>
        </w:rPr>
        <w:t xml:space="preserve"> </w:t>
      </w:r>
      <w:r w:rsidRPr="003F5974">
        <w:rPr>
          <w:sz w:val="20"/>
          <w:szCs w:val="20"/>
        </w:rPr>
        <w:t>for improvement identified</w:t>
      </w:r>
      <w:r w:rsidRPr="003F5974">
        <w:rPr>
          <w:spacing w:val="-2"/>
          <w:sz w:val="20"/>
          <w:szCs w:val="20"/>
        </w:rPr>
        <w:t xml:space="preserve"> </w:t>
      </w:r>
      <w:r w:rsidRPr="003F5974">
        <w:rPr>
          <w:sz w:val="20"/>
          <w:szCs w:val="20"/>
        </w:rPr>
        <w:t>and</w:t>
      </w:r>
      <w:r w:rsidRPr="003F5974">
        <w:rPr>
          <w:spacing w:val="1"/>
          <w:sz w:val="20"/>
          <w:szCs w:val="20"/>
        </w:rPr>
        <w:t xml:space="preserve"> </w:t>
      </w:r>
      <w:r w:rsidRPr="003F5974">
        <w:rPr>
          <w:sz w:val="20"/>
          <w:szCs w:val="20"/>
        </w:rPr>
        <w:t>acted</w:t>
      </w:r>
      <w:r w:rsidRPr="003F5974">
        <w:rPr>
          <w:spacing w:val="-1"/>
          <w:sz w:val="20"/>
          <w:szCs w:val="20"/>
        </w:rPr>
        <w:t xml:space="preserve"> </w:t>
      </w:r>
      <w:r w:rsidRPr="003F5974">
        <w:rPr>
          <w:sz w:val="20"/>
          <w:szCs w:val="20"/>
        </w:rPr>
        <w:t>upon.</w:t>
      </w:r>
      <w:r w:rsidRPr="003F5974">
        <w:rPr>
          <w:spacing w:val="-4"/>
          <w:sz w:val="20"/>
          <w:szCs w:val="20"/>
        </w:rPr>
        <w:t xml:space="preserve"> </w:t>
      </w:r>
    </w:p>
    <w:p w14:paraId="33FFFECC" w14:textId="77777777" w:rsidR="0005049B" w:rsidRPr="003F5974" w:rsidRDefault="0005049B" w:rsidP="0005049B">
      <w:pPr>
        <w:pStyle w:val="ColourfulListAccent1"/>
        <w:ind w:left="0" w:firstLine="0"/>
        <w:rPr>
          <w:sz w:val="20"/>
          <w:szCs w:val="20"/>
        </w:rPr>
      </w:pPr>
    </w:p>
    <w:p w14:paraId="7EDE9506" w14:textId="77777777" w:rsidR="0034526C" w:rsidRPr="003F5974" w:rsidRDefault="0034526C" w:rsidP="008B58ED">
      <w:pPr>
        <w:rPr>
          <w:rFonts w:ascii="Calibri" w:hAnsi="Calibri" w:cs="Calibri"/>
          <w:color w:val="000000"/>
        </w:rPr>
      </w:pPr>
    </w:p>
    <w:sectPr w:rsidR="0034526C" w:rsidRPr="003F5974" w:rsidSect="000E511B">
      <w:headerReference w:type="default" r:id="rId7"/>
      <w:footerReference w:type="default" r:id="rId8"/>
      <w:headerReference w:type="first" r:id="rId9"/>
      <w:foot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DE47" w14:textId="77777777" w:rsidR="00B45CEF" w:rsidRDefault="00B45CEF" w:rsidP="00E84F92">
      <w:r>
        <w:separator/>
      </w:r>
    </w:p>
  </w:endnote>
  <w:endnote w:type="continuationSeparator" w:id="0">
    <w:p w14:paraId="090FC943" w14:textId="77777777" w:rsidR="00B45CEF" w:rsidRDefault="00B45CEF" w:rsidP="00E8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2C85" w14:textId="77777777" w:rsidR="000E511B" w:rsidRDefault="00E84F92" w:rsidP="000E511B">
    <w:pPr>
      <w:jc w:val="center"/>
      <w:rPr>
        <w:rFonts w:ascii="Calibri" w:hAnsi="Calibri"/>
        <w:sz w:val="15"/>
        <w:szCs w:val="15"/>
      </w:rPr>
    </w:pPr>
    <w:r>
      <w:rPr>
        <w:rFonts w:ascii="Calibri" w:hAnsi="Calibri"/>
        <w:sz w:val="15"/>
        <w:szCs w:val="15"/>
      </w:rPr>
      <w:t>AUSTRALASIAN COLLEGE OF ADVANCED EDUCATION</w:t>
    </w:r>
    <w:r w:rsidRPr="00E84F92">
      <w:rPr>
        <w:rFonts w:ascii="Calibri" w:hAnsi="Calibri"/>
        <w:sz w:val="15"/>
        <w:szCs w:val="15"/>
      </w:rPr>
      <w:t xml:space="preserve"> | </w:t>
    </w:r>
    <w:r w:rsidR="000E511B" w:rsidRPr="00E84F92">
      <w:rPr>
        <w:rFonts w:ascii="Calibri" w:hAnsi="Calibri"/>
        <w:sz w:val="15"/>
        <w:szCs w:val="15"/>
      </w:rPr>
      <w:t>ABN:</w:t>
    </w:r>
    <w:r w:rsidRPr="00E84F92">
      <w:rPr>
        <w:rFonts w:ascii="Calibri" w:hAnsi="Calibri"/>
        <w:sz w:val="15"/>
        <w:szCs w:val="15"/>
      </w:rPr>
      <w:t xml:space="preserve">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sidR="000E511B">
      <w:rPr>
        <w:rFonts w:ascii="Calibri" w:hAnsi="Calibri"/>
        <w:sz w:val="15"/>
        <w:szCs w:val="15"/>
      </w:rPr>
      <w:t>1</w:t>
    </w:r>
    <w:r w:rsidRPr="00E84F92">
      <w:rPr>
        <w:rFonts w:ascii="Calibri" w:hAnsi="Calibri"/>
        <w:sz w:val="15"/>
        <w:szCs w:val="15"/>
      </w:rPr>
      <w:t xml:space="preserve"> </w:t>
    </w:r>
    <w:r w:rsidR="000E511B">
      <w:rPr>
        <w:rFonts w:ascii="Calibri" w:hAnsi="Calibri"/>
        <w:sz w:val="15"/>
        <w:szCs w:val="15"/>
      </w:rPr>
      <w:t>834</w:t>
    </w:r>
    <w:r w:rsidRPr="00E84F92">
      <w:rPr>
        <w:rFonts w:ascii="Calibri" w:hAnsi="Calibri"/>
        <w:sz w:val="15"/>
        <w:szCs w:val="15"/>
      </w:rPr>
      <w:t xml:space="preserve"> | RTO: 45</w:t>
    </w:r>
    <w:r w:rsidR="000E511B">
      <w:rPr>
        <w:rFonts w:ascii="Calibri" w:hAnsi="Calibri"/>
        <w:sz w:val="15"/>
        <w:szCs w:val="15"/>
      </w:rPr>
      <w:t>706</w:t>
    </w:r>
    <w:r w:rsidRPr="00E84F92">
      <w:rPr>
        <w:rFonts w:ascii="Calibri" w:hAnsi="Calibri"/>
        <w:sz w:val="15"/>
        <w:szCs w:val="15"/>
      </w:rPr>
      <w:t xml:space="preserve"> | CRICOS PROVIDER: 03</w:t>
    </w:r>
    <w:r w:rsidR="000E511B">
      <w:rPr>
        <w:rFonts w:ascii="Calibri" w:hAnsi="Calibri"/>
        <w:sz w:val="15"/>
        <w:szCs w:val="15"/>
      </w:rPr>
      <w:t>925H</w:t>
    </w:r>
  </w:p>
  <w:p w14:paraId="305ED816" w14:textId="77777777" w:rsidR="00E84F92" w:rsidRPr="00E84F92" w:rsidRDefault="000E511B" w:rsidP="000E511B">
    <w:pPr>
      <w:jc w:val="center"/>
      <w:rPr>
        <w:rFonts w:ascii="Calibri" w:hAnsi="Calibri"/>
        <w:sz w:val="15"/>
        <w:szCs w:val="15"/>
      </w:rPr>
    </w:pPr>
    <w:r w:rsidRPr="00E84F92">
      <w:rPr>
        <w:rFonts w:ascii="Calibri" w:hAnsi="Calibri"/>
        <w:sz w:val="15"/>
        <w:szCs w:val="15"/>
      </w:rPr>
      <w:t>ph. (</w:t>
    </w:r>
    <w:r w:rsidR="00E84F92" w:rsidRPr="00E84F92">
      <w:rPr>
        <w:rFonts w:ascii="Calibri" w:hAnsi="Calibri"/>
        <w:sz w:val="15"/>
        <w:szCs w:val="15"/>
      </w:rPr>
      <w:t xml:space="preserve">+61) </w:t>
    </w:r>
    <w:r w:rsidR="009957A9">
      <w:rPr>
        <w:rFonts w:ascii="Calibri" w:hAnsi="Calibri"/>
        <w:sz w:val="15"/>
        <w:szCs w:val="15"/>
      </w:rPr>
      <w:t>9572 3555</w:t>
    </w:r>
    <w:r w:rsidR="00E84F92"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w:t>
    </w:r>
    <w:r w:rsidR="00E84F92" w:rsidRPr="00E84F92">
      <w:rPr>
        <w:rFonts w:ascii="Calibri" w:hAnsi="Calibri"/>
        <w:sz w:val="15"/>
        <w:szCs w:val="15"/>
      </w:rPr>
      <w:t xml:space="preserve"> Street L</w:t>
    </w:r>
    <w:r>
      <w:rPr>
        <w:rFonts w:ascii="Calibri" w:hAnsi="Calibri"/>
        <w:sz w:val="15"/>
        <w:szCs w:val="15"/>
      </w:rPr>
      <w:t>eichhardt</w:t>
    </w:r>
    <w:r w:rsidR="00E84F92" w:rsidRPr="00E84F92">
      <w:rPr>
        <w:rFonts w:ascii="Calibri" w:hAnsi="Calibri"/>
        <w:sz w:val="15"/>
        <w:szCs w:val="15"/>
      </w:rPr>
      <w:t xml:space="preserve"> NSW 2</w:t>
    </w:r>
    <w:r>
      <w:rPr>
        <w:rFonts w:ascii="Calibri" w:hAnsi="Calibri"/>
        <w:sz w:val="15"/>
        <w:szCs w:val="15"/>
      </w:rPr>
      <w:t>040</w:t>
    </w:r>
    <w:r w:rsidR="00E84F92" w:rsidRPr="00E84F92">
      <w:rPr>
        <w:rFonts w:ascii="Calibri" w:hAnsi="Calibri"/>
        <w:sz w:val="15"/>
        <w:szCs w:val="15"/>
      </w:rPr>
      <w:t xml:space="preserve"> Version: </w:t>
    </w:r>
    <w:r>
      <w:rPr>
        <w:rFonts w:ascii="Calibri" w:hAnsi="Calibri"/>
        <w:sz w:val="15"/>
        <w:szCs w:val="15"/>
      </w:rPr>
      <w:t>1</w:t>
    </w:r>
    <w:r w:rsidR="00E84F92" w:rsidRPr="00E84F92">
      <w:rPr>
        <w:rFonts w:ascii="Calibri" w:hAnsi="Calibri"/>
        <w:sz w:val="15"/>
        <w:szCs w:val="15"/>
      </w:rPr>
      <w:t>.</w:t>
    </w:r>
    <w:r>
      <w:rPr>
        <w:rFonts w:ascii="Calibri" w:hAnsi="Calibri"/>
        <w:sz w:val="15"/>
        <w:szCs w:val="15"/>
      </w:rPr>
      <w:t>0</w:t>
    </w:r>
    <w:r w:rsidR="00E84F92" w:rsidRPr="00E84F92">
      <w:rPr>
        <w:rFonts w:ascii="Calibri" w:hAnsi="Calibri"/>
        <w:sz w:val="15"/>
        <w:szCs w:val="15"/>
      </w:rPr>
      <w:t xml:space="preserve"> J</w:t>
    </w:r>
    <w:r>
      <w:rPr>
        <w:rFonts w:ascii="Calibri" w:hAnsi="Calibri"/>
        <w:sz w:val="15"/>
        <w:szCs w:val="15"/>
      </w:rPr>
      <w:t>ul</w:t>
    </w:r>
    <w:r w:rsidR="00E84F92" w:rsidRPr="00E84F92">
      <w:rPr>
        <w:rFonts w:ascii="Calibri" w:hAnsi="Calibri"/>
        <w:sz w:val="15"/>
        <w:szCs w:val="15"/>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32E3" w14:textId="77777777" w:rsidR="008B58ED" w:rsidRDefault="008B58ED" w:rsidP="008B58ED">
    <w:pPr>
      <w:jc w:val="center"/>
      <w:rPr>
        <w:rFonts w:ascii="Calibri" w:hAnsi="Calibri"/>
        <w:sz w:val="15"/>
        <w:szCs w:val="15"/>
      </w:rPr>
    </w:pP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CRICOS PROVIDER: 03</w:t>
    </w:r>
    <w:r>
      <w:rPr>
        <w:rFonts w:ascii="Calibri" w:hAnsi="Calibri"/>
        <w:sz w:val="15"/>
        <w:szCs w:val="15"/>
      </w:rPr>
      <w:t>925H</w:t>
    </w:r>
  </w:p>
  <w:p w14:paraId="6D592D2B" w14:textId="77777777" w:rsidR="008B58ED" w:rsidRPr="00E84F92" w:rsidRDefault="008B58ED" w:rsidP="008B58ED">
    <w:pPr>
      <w:jc w:val="center"/>
      <w:rPr>
        <w:rFonts w:ascii="Calibri" w:hAnsi="Calibri"/>
        <w:sz w:val="15"/>
        <w:szCs w:val="15"/>
      </w:rPr>
    </w:pPr>
    <w:r w:rsidRPr="00E84F92">
      <w:rPr>
        <w:rFonts w:ascii="Calibri" w:hAnsi="Calibri"/>
        <w:sz w:val="15"/>
        <w:szCs w:val="15"/>
      </w:rPr>
      <w:t xml:space="preserve">ph. (+61) </w:t>
    </w:r>
    <w:r>
      <w:rPr>
        <w:rFonts w:ascii="Calibri" w:hAnsi="Calibri"/>
        <w:sz w:val="15"/>
        <w:szCs w:val="15"/>
      </w:rPr>
      <w:t>9572 3555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p w14:paraId="1126AA75" w14:textId="77777777" w:rsidR="000E511B" w:rsidRPr="008B58ED" w:rsidRDefault="000E511B" w:rsidP="008B5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7652" w14:textId="77777777" w:rsidR="00B45CEF" w:rsidRDefault="00B45CEF" w:rsidP="00E84F92">
      <w:r>
        <w:separator/>
      </w:r>
    </w:p>
  </w:footnote>
  <w:footnote w:type="continuationSeparator" w:id="0">
    <w:p w14:paraId="07131D5D" w14:textId="77777777" w:rsidR="00B45CEF" w:rsidRDefault="00B45CEF" w:rsidP="00E8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47D2" w14:textId="77777777" w:rsidR="00335C2F" w:rsidRDefault="00B45CEF" w:rsidP="00335C2F">
    <w:pPr>
      <w:pStyle w:val="Header"/>
      <w:jc w:val="center"/>
      <w:rPr>
        <w:noProof/>
      </w:rPr>
    </w:pPr>
    <w:r w:rsidRPr="00785087">
      <w:rPr>
        <w:noProof/>
      </w:rPr>
      <w:pict w14:anchorId="67CC1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clipart&#10;&#10;Description automatically generated" style="width:207.15pt;height:58.4pt;visibility:visible;mso-width-percent:0;mso-height-percent:0;mso-width-percent:0;mso-height-percent:0">
          <v:imagedata r:id="rId1" o:title="A picture containing text, clipart&#10;&#10;Description automatically generated"/>
        </v:shape>
      </w:pict>
    </w:r>
  </w:p>
  <w:p w14:paraId="0E32346F" w14:textId="77777777" w:rsidR="00335C2F" w:rsidRDefault="00335C2F" w:rsidP="00335C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1F31" w14:textId="77777777" w:rsidR="00E84F92" w:rsidRDefault="00B45CEF" w:rsidP="00E84F92">
    <w:pPr>
      <w:pStyle w:val="Header"/>
      <w:jc w:val="center"/>
    </w:pPr>
    <w:r w:rsidRPr="00785087">
      <w:rPr>
        <w:noProof/>
      </w:rPr>
      <w:pict w14:anchorId="03B29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text, clipart&#10;&#10;Description automatically generated" style="width:207.15pt;height:58.4pt;visibility:visible;mso-width-percent:0;mso-height-percent:0;mso-width-percent:0;mso-height-percent:0">
          <v:imagedata r:id="rId1" o:title="A picture containing text, clipart&#10;&#10;Description automatically generated"/>
        </v:shape>
      </w:pict>
    </w:r>
  </w:p>
  <w:p w14:paraId="4B89A651" w14:textId="77777777" w:rsidR="00E84F92" w:rsidRDefault="00E84F92" w:rsidP="00E84F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F0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79296D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2BB00DA"/>
    <w:multiLevelType w:val="hybridMultilevel"/>
    <w:tmpl w:val="A4CEE3C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C542A"/>
    <w:multiLevelType w:val="hybridMultilevel"/>
    <w:tmpl w:val="25C2F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F081F"/>
    <w:multiLevelType w:val="multilevel"/>
    <w:tmpl w:val="6BFAE516"/>
    <w:lvl w:ilvl="0">
      <w:start w:val="9"/>
      <w:numFmt w:val="decimal"/>
      <w:lvlText w:val="%1"/>
      <w:lvlJc w:val="left"/>
      <w:pPr>
        <w:ind w:left="360" w:hanging="360"/>
      </w:pPr>
      <w:rPr>
        <w:rFonts w:hint="default"/>
      </w:rPr>
    </w:lvl>
    <w:lvl w:ilvl="1">
      <w:start w:val="9"/>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5" w15:restartNumberingAfterBreak="0">
    <w:nsid w:val="0F974C64"/>
    <w:multiLevelType w:val="hybridMultilevel"/>
    <w:tmpl w:val="AAA4ED56"/>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0F9868AB"/>
    <w:multiLevelType w:val="multilevel"/>
    <w:tmpl w:val="AD96D6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20257E"/>
    <w:multiLevelType w:val="hybridMultilevel"/>
    <w:tmpl w:val="92DCA024"/>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8" w15:restartNumberingAfterBreak="0">
    <w:nsid w:val="14EE292C"/>
    <w:multiLevelType w:val="hybridMultilevel"/>
    <w:tmpl w:val="7A266098"/>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9" w15:restartNumberingAfterBreak="0">
    <w:nsid w:val="19A159EB"/>
    <w:multiLevelType w:val="hybridMultilevel"/>
    <w:tmpl w:val="48AC580C"/>
    <w:lvl w:ilvl="0" w:tplc="0409000F">
      <w:start w:val="1"/>
      <w:numFmt w:val="decimal"/>
      <w:lvlText w:val="%1."/>
      <w:lvlJc w:val="left"/>
      <w:pPr>
        <w:tabs>
          <w:tab w:val="num" w:pos="720"/>
        </w:tabs>
        <w:ind w:left="720" w:hanging="360"/>
      </w:pPr>
    </w:lvl>
    <w:lvl w:ilvl="1" w:tplc="1FD0C0F6">
      <w:start w:val="1"/>
      <w:numFmt w:val="bullet"/>
      <w:lvlText w:val=""/>
      <w:lvlJc w:val="left"/>
      <w:pPr>
        <w:tabs>
          <w:tab w:val="num" w:pos="1440"/>
        </w:tabs>
        <w:ind w:left="1440" w:hanging="360"/>
      </w:pPr>
      <w:rPr>
        <w:rFonts w:ascii="Symbol" w:hAnsi="Symbol"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9C7DA2"/>
    <w:multiLevelType w:val="hybridMultilevel"/>
    <w:tmpl w:val="5A8888CE"/>
    <w:lvl w:ilvl="0" w:tplc="0C090005">
      <w:start w:val="1"/>
      <w:numFmt w:val="bullet"/>
      <w:lvlText w:val=""/>
      <w:lvlJc w:val="left"/>
      <w:pPr>
        <w:tabs>
          <w:tab w:val="num" w:pos="1149"/>
        </w:tabs>
        <w:ind w:left="1149"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E098A"/>
    <w:multiLevelType w:val="multilevel"/>
    <w:tmpl w:val="C428A5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1F7739"/>
    <w:multiLevelType w:val="multilevel"/>
    <w:tmpl w:val="C84811B8"/>
    <w:lvl w:ilvl="0">
      <w:start w:val="1"/>
      <w:numFmt w:val="bullet"/>
      <w:lvlText w:val=""/>
      <w:lvlJc w:val="left"/>
      <w:pPr>
        <w:tabs>
          <w:tab w:val="num" w:pos="567"/>
        </w:tabs>
        <w:ind w:left="567" w:firstLine="222"/>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33859"/>
    <w:multiLevelType w:val="hybridMultilevel"/>
    <w:tmpl w:val="F00C94D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4F46A34"/>
    <w:multiLevelType w:val="hybridMultilevel"/>
    <w:tmpl w:val="48AC580C"/>
    <w:lvl w:ilvl="0" w:tplc="0409000F">
      <w:start w:val="1"/>
      <w:numFmt w:val="decimal"/>
      <w:lvlText w:val="%1."/>
      <w:lvlJc w:val="left"/>
      <w:pPr>
        <w:tabs>
          <w:tab w:val="num" w:pos="720"/>
        </w:tabs>
        <w:ind w:left="720" w:hanging="360"/>
      </w:pPr>
    </w:lvl>
    <w:lvl w:ilvl="1" w:tplc="1FD0C0F6">
      <w:start w:val="1"/>
      <w:numFmt w:val="bullet"/>
      <w:lvlText w:val=""/>
      <w:lvlJc w:val="left"/>
      <w:pPr>
        <w:tabs>
          <w:tab w:val="num" w:pos="1440"/>
        </w:tabs>
        <w:ind w:left="1440" w:hanging="360"/>
      </w:pPr>
      <w:rPr>
        <w:rFonts w:ascii="Symbol" w:hAnsi="Symbol"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09107B"/>
    <w:multiLevelType w:val="hybridMultilevel"/>
    <w:tmpl w:val="FDF442A6"/>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6" w15:restartNumberingAfterBreak="0">
    <w:nsid w:val="2DC1713D"/>
    <w:multiLevelType w:val="hybridMultilevel"/>
    <w:tmpl w:val="FF5293DA"/>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7" w15:restartNumberingAfterBreak="0">
    <w:nsid w:val="2DCA56C3"/>
    <w:multiLevelType w:val="hybridMultilevel"/>
    <w:tmpl w:val="9124BBA0"/>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8" w15:restartNumberingAfterBreak="0">
    <w:nsid w:val="313C040A"/>
    <w:multiLevelType w:val="multilevel"/>
    <w:tmpl w:val="AAA4ED5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34194DDB"/>
    <w:multiLevelType w:val="multilevel"/>
    <w:tmpl w:val="AD96D6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9B5B27"/>
    <w:multiLevelType w:val="multilevel"/>
    <w:tmpl w:val="45C2AABC"/>
    <w:lvl w:ilvl="0">
      <w:start w:val="1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5B1017B"/>
    <w:multiLevelType w:val="hybridMultilevel"/>
    <w:tmpl w:val="0C1CE0CE"/>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2" w15:restartNumberingAfterBreak="0">
    <w:nsid w:val="35B3623F"/>
    <w:multiLevelType w:val="multilevel"/>
    <w:tmpl w:val="90241EC2"/>
    <w:lvl w:ilvl="0">
      <w:start w:val="1"/>
      <w:numFmt w:val="bullet"/>
      <w:pStyle w:val="ListBullet"/>
      <w:lvlText w:val=""/>
      <w:lvlJc w:val="left"/>
      <w:rPr>
        <w:rFonts w:ascii="Symbol" w:hAnsi="Symbol" w:hint="default"/>
        <w:color w:val="000000"/>
        <w:sz w:val="20"/>
        <w:szCs w:val="20"/>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1" w:hanging="357"/>
      </w:pPr>
      <w:rPr>
        <w:rFonts w:ascii="Symbol" w:hAnsi="Symbol" w:hint="default"/>
        <w:color w:val="000000"/>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3" w15:restartNumberingAfterBreak="0">
    <w:nsid w:val="36B87CEE"/>
    <w:multiLevelType w:val="hybridMultilevel"/>
    <w:tmpl w:val="FBD23926"/>
    <w:lvl w:ilvl="0" w:tplc="0C090005">
      <w:start w:val="1"/>
      <w:numFmt w:val="bullet"/>
      <w:lvlText w:val=""/>
      <w:lvlJc w:val="left"/>
      <w:pPr>
        <w:tabs>
          <w:tab w:val="num" w:pos="720"/>
        </w:tabs>
        <w:ind w:left="720" w:hanging="360"/>
      </w:pPr>
      <w:rPr>
        <w:rFonts w:ascii="Wingdings" w:hAnsi="Wingdings" w:hint="default"/>
      </w:rPr>
    </w:lvl>
    <w:lvl w:ilvl="1" w:tplc="1FD0C0F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894FCA"/>
    <w:multiLevelType w:val="hybridMultilevel"/>
    <w:tmpl w:val="798C8F8C"/>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25" w15:restartNumberingAfterBreak="0">
    <w:nsid w:val="464048AD"/>
    <w:multiLevelType w:val="multilevel"/>
    <w:tmpl w:val="9626960C"/>
    <w:lvl w:ilvl="0">
      <w:start w:val="8"/>
      <w:numFmt w:val="decimal"/>
      <w:lvlText w:val="%1"/>
      <w:lvlJc w:val="left"/>
      <w:pPr>
        <w:ind w:left="360" w:hanging="360"/>
      </w:pPr>
      <w:rPr>
        <w:rFonts w:hint="default"/>
      </w:rPr>
    </w:lvl>
    <w:lvl w:ilvl="1">
      <w:start w:val="9"/>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26" w15:restartNumberingAfterBreak="0">
    <w:nsid w:val="4B0F33DE"/>
    <w:multiLevelType w:val="hybridMultilevel"/>
    <w:tmpl w:val="2F9AAE62"/>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27" w15:restartNumberingAfterBreak="0">
    <w:nsid w:val="4C1BAE26"/>
    <w:multiLevelType w:val="multilevel"/>
    <w:tmpl w:val="4C1BAE26"/>
    <w:lvl w:ilvl="0">
      <w:start w:val="1"/>
      <w:numFmt w:val="decimal"/>
      <w:lvlText w:val="%1."/>
      <w:lvlJc w:val="left"/>
      <w:pPr>
        <w:ind w:left="473" w:hanging="360"/>
      </w:pPr>
      <w:rPr>
        <w:rFonts w:ascii="Calibri" w:eastAsia="Calibri" w:hAnsi="Calibri" w:cs="Calibri" w:hint="default"/>
        <w:b/>
        <w:bCs/>
        <w:w w:val="100"/>
        <w:sz w:val="24"/>
        <w:szCs w:val="24"/>
        <w:lang w:val="en-US" w:eastAsia="en-US" w:bidi="ar-SA"/>
      </w:rPr>
    </w:lvl>
    <w:lvl w:ilvl="1">
      <w:numFmt w:val="bullet"/>
      <w:lvlText w:val=""/>
      <w:lvlJc w:val="left"/>
      <w:pPr>
        <w:ind w:left="1193" w:hanging="360"/>
      </w:pPr>
      <w:rPr>
        <w:rFonts w:ascii="Symbol" w:eastAsia="Symbol" w:hAnsi="Symbol" w:cs="Symbol" w:hint="default"/>
        <w:w w:val="100"/>
        <w:sz w:val="24"/>
        <w:szCs w:val="24"/>
        <w:lang w:val="en-US" w:eastAsia="en-US" w:bidi="ar-SA"/>
      </w:rPr>
    </w:lvl>
    <w:lvl w:ilvl="2">
      <w:numFmt w:val="bullet"/>
      <w:lvlText w:val="•"/>
      <w:lvlJc w:val="left"/>
      <w:pPr>
        <w:ind w:left="2194" w:hanging="360"/>
      </w:pPr>
      <w:rPr>
        <w:rFonts w:hint="default"/>
        <w:lang w:val="en-US" w:eastAsia="en-US" w:bidi="ar-SA"/>
      </w:rPr>
    </w:lvl>
    <w:lvl w:ilvl="3">
      <w:numFmt w:val="bullet"/>
      <w:lvlText w:val="•"/>
      <w:lvlJc w:val="left"/>
      <w:pPr>
        <w:ind w:left="3188" w:hanging="360"/>
      </w:pPr>
      <w:rPr>
        <w:rFonts w:hint="default"/>
        <w:lang w:val="en-US" w:eastAsia="en-US" w:bidi="ar-SA"/>
      </w:rPr>
    </w:lvl>
    <w:lvl w:ilvl="4">
      <w:numFmt w:val="bullet"/>
      <w:lvlText w:val="•"/>
      <w:lvlJc w:val="left"/>
      <w:pPr>
        <w:ind w:left="4182" w:hanging="360"/>
      </w:pPr>
      <w:rPr>
        <w:rFonts w:hint="default"/>
        <w:lang w:val="en-US" w:eastAsia="en-US" w:bidi="ar-SA"/>
      </w:rPr>
    </w:lvl>
    <w:lvl w:ilvl="5">
      <w:numFmt w:val="bullet"/>
      <w:lvlText w:val="•"/>
      <w:lvlJc w:val="left"/>
      <w:pPr>
        <w:ind w:left="5176" w:hanging="360"/>
      </w:pPr>
      <w:rPr>
        <w:rFonts w:hint="default"/>
        <w:lang w:val="en-US" w:eastAsia="en-US" w:bidi="ar-SA"/>
      </w:rPr>
    </w:lvl>
    <w:lvl w:ilvl="6">
      <w:numFmt w:val="bullet"/>
      <w:lvlText w:val="•"/>
      <w:lvlJc w:val="left"/>
      <w:pPr>
        <w:ind w:left="6170" w:hanging="360"/>
      </w:pPr>
      <w:rPr>
        <w:rFonts w:hint="default"/>
        <w:lang w:val="en-US" w:eastAsia="en-US" w:bidi="ar-SA"/>
      </w:rPr>
    </w:lvl>
    <w:lvl w:ilvl="7">
      <w:numFmt w:val="bullet"/>
      <w:lvlText w:val="•"/>
      <w:lvlJc w:val="left"/>
      <w:pPr>
        <w:ind w:left="7164" w:hanging="360"/>
      </w:pPr>
      <w:rPr>
        <w:rFonts w:hint="default"/>
        <w:lang w:val="en-US" w:eastAsia="en-US" w:bidi="ar-SA"/>
      </w:rPr>
    </w:lvl>
    <w:lvl w:ilvl="8">
      <w:numFmt w:val="bullet"/>
      <w:lvlText w:val="•"/>
      <w:lvlJc w:val="left"/>
      <w:pPr>
        <w:ind w:left="8158" w:hanging="360"/>
      </w:pPr>
      <w:rPr>
        <w:rFonts w:hint="default"/>
        <w:lang w:val="en-US" w:eastAsia="en-US" w:bidi="ar-SA"/>
      </w:rPr>
    </w:lvl>
  </w:abstractNum>
  <w:abstractNum w:abstractNumId="28" w15:restartNumberingAfterBreak="0">
    <w:nsid w:val="4DDE1382"/>
    <w:multiLevelType w:val="hybridMultilevel"/>
    <w:tmpl w:val="A69080B6"/>
    <w:lvl w:ilvl="0" w:tplc="0C09000F">
      <w:start w:val="1"/>
      <w:numFmt w:val="decimal"/>
      <w:lvlText w:val="%1."/>
      <w:lvlJc w:val="left"/>
      <w:pPr>
        <w:tabs>
          <w:tab w:val="num" w:pos="720"/>
        </w:tabs>
        <w:ind w:left="720" w:hanging="360"/>
      </w:pPr>
      <w:rPr>
        <w:rFonts w:hint="default"/>
      </w:rPr>
    </w:lvl>
    <w:lvl w:ilvl="1" w:tplc="1FD0C0F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578C5"/>
    <w:multiLevelType w:val="hybridMultilevel"/>
    <w:tmpl w:val="BF247EB8"/>
    <w:lvl w:ilvl="0" w:tplc="0409000F">
      <w:start w:val="1"/>
      <w:numFmt w:val="decimal"/>
      <w:lvlText w:val="%1."/>
      <w:lvlJc w:val="left"/>
      <w:pPr>
        <w:tabs>
          <w:tab w:val="num" w:pos="720"/>
        </w:tabs>
        <w:ind w:left="720" w:hanging="360"/>
      </w:pPr>
    </w:lvl>
    <w:lvl w:ilvl="1" w:tplc="0C09000B">
      <w:start w:val="1"/>
      <w:numFmt w:val="bullet"/>
      <w:lvlText w:val=""/>
      <w:lvlJc w:val="left"/>
      <w:pPr>
        <w:tabs>
          <w:tab w:val="num" w:pos="1440"/>
        </w:tabs>
        <w:ind w:left="1440" w:hanging="360"/>
      </w:pPr>
      <w:rPr>
        <w:rFonts w:ascii="Wingdings" w:hAnsi="Wingdings"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E5201C"/>
    <w:multiLevelType w:val="hybridMultilevel"/>
    <w:tmpl w:val="FCB42E38"/>
    <w:lvl w:ilvl="0" w:tplc="E722A994">
      <w:start w:val="1"/>
      <w:numFmt w:val="bullet"/>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435C3"/>
    <w:multiLevelType w:val="multilevel"/>
    <w:tmpl w:val="77289E78"/>
    <w:lvl w:ilvl="0">
      <w:start w:val="10"/>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ED6076E"/>
    <w:multiLevelType w:val="multilevel"/>
    <w:tmpl w:val="FBDCDF8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382F6E"/>
    <w:multiLevelType w:val="multilevel"/>
    <w:tmpl w:val="D3AAB7E0"/>
    <w:lvl w:ilvl="0">
      <w:start w:val="1"/>
      <w:numFmt w:val="lowerLetter"/>
      <w:lvlText w:val="%1)"/>
      <w:lvlJc w:val="left"/>
      <w:pPr>
        <w:ind w:left="1042" w:hanging="360"/>
      </w:pPr>
      <w:rPr>
        <w:w w:val="100"/>
        <w:sz w:val="20"/>
        <w:szCs w:val="20"/>
        <w:lang w:val="en-US" w:eastAsia="en-US" w:bidi="ar-SA"/>
      </w:rPr>
    </w:lvl>
    <w:lvl w:ilvl="1">
      <w:numFmt w:val="bullet"/>
      <w:lvlText w:val=""/>
      <w:lvlJc w:val="left"/>
      <w:pPr>
        <w:ind w:left="1913" w:hanging="360"/>
      </w:pPr>
      <w:rPr>
        <w:rFonts w:ascii="Symbol" w:eastAsia="Symbol" w:hAnsi="Symbol" w:cs="Symbol" w:hint="default"/>
        <w:w w:val="100"/>
        <w:sz w:val="24"/>
        <w:szCs w:val="24"/>
        <w:lang w:val="en-US" w:eastAsia="en-US" w:bidi="ar-SA"/>
      </w:rPr>
    </w:lvl>
    <w:lvl w:ilvl="2">
      <w:numFmt w:val="bullet"/>
      <w:lvlText w:val="•"/>
      <w:lvlJc w:val="left"/>
      <w:pPr>
        <w:ind w:left="2834" w:hanging="360"/>
      </w:pPr>
      <w:rPr>
        <w:rFonts w:hint="default"/>
        <w:lang w:val="en-US" w:eastAsia="en-US" w:bidi="ar-SA"/>
      </w:rPr>
    </w:lvl>
    <w:lvl w:ilvl="3">
      <w:numFmt w:val="bullet"/>
      <w:lvlText w:val="•"/>
      <w:lvlJc w:val="left"/>
      <w:pPr>
        <w:ind w:left="3748" w:hanging="360"/>
      </w:pPr>
      <w:rPr>
        <w:rFonts w:hint="default"/>
        <w:lang w:val="en-US" w:eastAsia="en-US" w:bidi="ar-SA"/>
      </w:rPr>
    </w:lvl>
    <w:lvl w:ilvl="4">
      <w:numFmt w:val="bullet"/>
      <w:lvlText w:val="•"/>
      <w:lvlJc w:val="left"/>
      <w:pPr>
        <w:ind w:left="4662" w:hanging="360"/>
      </w:pPr>
      <w:rPr>
        <w:rFonts w:hint="default"/>
        <w:lang w:val="en-US" w:eastAsia="en-US" w:bidi="ar-SA"/>
      </w:rPr>
    </w:lvl>
    <w:lvl w:ilvl="5">
      <w:numFmt w:val="bullet"/>
      <w:lvlText w:val="•"/>
      <w:lvlJc w:val="left"/>
      <w:pPr>
        <w:ind w:left="5576" w:hanging="360"/>
      </w:pPr>
      <w:rPr>
        <w:rFonts w:hint="default"/>
        <w:lang w:val="en-US" w:eastAsia="en-US" w:bidi="ar-SA"/>
      </w:rPr>
    </w:lvl>
    <w:lvl w:ilvl="6">
      <w:numFmt w:val="bullet"/>
      <w:lvlText w:val="•"/>
      <w:lvlJc w:val="left"/>
      <w:pPr>
        <w:ind w:left="6490" w:hanging="360"/>
      </w:pPr>
      <w:rPr>
        <w:rFonts w:hint="default"/>
        <w:lang w:val="en-US" w:eastAsia="en-US" w:bidi="ar-SA"/>
      </w:rPr>
    </w:lvl>
    <w:lvl w:ilvl="7">
      <w:numFmt w:val="bullet"/>
      <w:lvlText w:val="•"/>
      <w:lvlJc w:val="left"/>
      <w:pPr>
        <w:ind w:left="7404" w:hanging="360"/>
      </w:pPr>
      <w:rPr>
        <w:rFonts w:hint="default"/>
        <w:lang w:val="en-US" w:eastAsia="en-US" w:bidi="ar-SA"/>
      </w:rPr>
    </w:lvl>
    <w:lvl w:ilvl="8">
      <w:numFmt w:val="bullet"/>
      <w:lvlText w:val="•"/>
      <w:lvlJc w:val="left"/>
      <w:pPr>
        <w:ind w:left="8318" w:hanging="360"/>
      </w:pPr>
      <w:rPr>
        <w:rFonts w:hint="default"/>
        <w:lang w:val="en-US" w:eastAsia="en-US" w:bidi="ar-SA"/>
      </w:rPr>
    </w:lvl>
  </w:abstractNum>
  <w:abstractNum w:abstractNumId="34" w15:restartNumberingAfterBreak="0">
    <w:nsid w:val="641E2255"/>
    <w:multiLevelType w:val="hybridMultilevel"/>
    <w:tmpl w:val="9F249280"/>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35" w15:restartNumberingAfterBreak="0">
    <w:nsid w:val="67C832A4"/>
    <w:multiLevelType w:val="hybridMultilevel"/>
    <w:tmpl w:val="2A88130C"/>
    <w:lvl w:ilvl="0" w:tplc="C73E38A2">
      <w:start w:val="1"/>
      <w:numFmt w:val="decimal"/>
      <w:lvlText w:val="%1."/>
      <w:lvlJc w:val="left"/>
      <w:pPr>
        <w:ind w:left="833" w:hanging="360"/>
      </w:pPr>
      <w:rPr>
        <w:rFonts w:hint="default"/>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6" w15:restartNumberingAfterBreak="0">
    <w:nsid w:val="68C0590C"/>
    <w:multiLevelType w:val="hybridMultilevel"/>
    <w:tmpl w:val="B170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6759C1"/>
    <w:multiLevelType w:val="hybridMultilevel"/>
    <w:tmpl w:val="2E5ABA00"/>
    <w:lvl w:ilvl="0" w:tplc="BB6258FC">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62228"/>
    <w:multiLevelType w:val="hybridMultilevel"/>
    <w:tmpl w:val="FBDCDF8A"/>
    <w:lvl w:ilvl="0" w:tplc="1D3E16EC">
      <w:start w:val="1"/>
      <w:numFmt w:val="decimal"/>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C135AE2"/>
    <w:multiLevelType w:val="hybridMultilevel"/>
    <w:tmpl w:val="92DCA024"/>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40" w15:restartNumberingAfterBreak="0">
    <w:nsid w:val="6C873E19"/>
    <w:multiLevelType w:val="multilevel"/>
    <w:tmpl w:val="28B4E1D2"/>
    <w:lvl w:ilvl="0">
      <w:start w:val="10"/>
      <w:numFmt w:val="decimal"/>
      <w:lvlText w:val="%1"/>
      <w:lvlJc w:val="left"/>
      <w:pPr>
        <w:ind w:left="360" w:hanging="360"/>
      </w:pPr>
      <w:rPr>
        <w:rFonts w:hint="default"/>
      </w:rPr>
    </w:lvl>
    <w:lvl w:ilvl="1">
      <w:start w:val="3"/>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41" w15:restartNumberingAfterBreak="0">
    <w:nsid w:val="6C9C7C56"/>
    <w:multiLevelType w:val="hybridMultilevel"/>
    <w:tmpl w:val="A342B47E"/>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42" w15:restartNumberingAfterBreak="0">
    <w:nsid w:val="6D6E55D4"/>
    <w:multiLevelType w:val="hybridMultilevel"/>
    <w:tmpl w:val="D81A0BE0"/>
    <w:lvl w:ilvl="0" w:tplc="0C090005">
      <w:start w:val="1"/>
      <w:numFmt w:val="bullet"/>
      <w:lvlText w:val=""/>
      <w:lvlJc w:val="left"/>
      <w:pPr>
        <w:tabs>
          <w:tab w:val="num" w:pos="3600"/>
        </w:tabs>
        <w:ind w:left="3600" w:hanging="360"/>
      </w:pPr>
      <w:rPr>
        <w:rFonts w:ascii="Wingdings" w:hAnsi="Wingdings" w:hint="default"/>
      </w:rPr>
    </w:lvl>
    <w:lvl w:ilvl="1" w:tplc="0C090003" w:tentative="1">
      <w:start w:val="1"/>
      <w:numFmt w:val="bullet"/>
      <w:lvlText w:val="o"/>
      <w:lvlJc w:val="left"/>
      <w:pPr>
        <w:tabs>
          <w:tab w:val="num" w:pos="4320"/>
        </w:tabs>
        <w:ind w:left="4320" w:hanging="360"/>
      </w:pPr>
      <w:rPr>
        <w:rFonts w:ascii="Courier New" w:hAnsi="Courier New" w:cs="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cs="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cs="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43" w15:restartNumberingAfterBreak="0">
    <w:nsid w:val="7006596D"/>
    <w:multiLevelType w:val="hybridMultilevel"/>
    <w:tmpl w:val="C84811B8"/>
    <w:lvl w:ilvl="0" w:tplc="96A85210">
      <w:start w:val="1"/>
      <w:numFmt w:val="bullet"/>
      <w:lvlText w:val=""/>
      <w:lvlJc w:val="left"/>
      <w:pPr>
        <w:tabs>
          <w:tab w:val="num" w:pos="567"/>
        </w:tabs>
        <w:ind w:left="567" w:firstLine="222"/>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BE3ABD"/>
    <w:multiLevelType w:val="hybridMultilevel"/>
    <w:tmpl w:val="4E626264"/>
    <w:lvl w:ilvl="0" w:tplc="D944C086">
      <w:start w:val="1"/>
      <w:numFmt w:val="bullet"/>
      <w:lvlText w:val=""/>
      <w:lvlJc w:val="left"/>
      <w:pPr>
        <w:tabs>
          <w:tab w:val="num" w:pos="2340"/>
        </w:tabs>
        <w:ind w:left="2340" w:hanging="360"/>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07191"/>
    <w:multiLevelType w:val="hybridMultilevel"/>
    <w:tmpl w:val="2498582E"/>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46" w15:restartNumberingAfterBreak="0">
    <w:nsid w:val="73FF3FA8"/>
    <w:multiLevelType w:val="multilevel"/>
    <w:tmpl w:val="AD96D6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5"/>
      <w:numFmt w:val="bullet"/>
      <w:lvlText w:val="-"/>
      <w:lvlJc w:val="left"/>
      <w:pPr>
        <w:tabs>
          <w:tab w:val="num" w:pos="2340"/>
        </w:tabs>
        <w:ind w:left="2340" w:hanging="360"/>
      </w:pPr>
      <w:rPr>
        <w:rFonts w:ascii="Century Gothic" w:eastAsia="Times New Roman" w:hAnsi="Century Gothic" w:cs="Times New Roman" w:hint="default"/>
      </w:rPr>
    </w:lvl>
    <w:lvl w:ilvl="3">
      <w:start w:val="1"/>
      <w:numFmt w:val="bullet"/>
      <w:lvlText w:val=""/>
      <w:lvlJc w:val="left"/>
      <w:pPr>
        <w:tabs>
          <w:tab w:val="num" w:pos="2880"/>
        </w:tabs>
        <w:ind w:left="2880" w:hanging="360"/>
      </w:pPr>
      <w:rPr>
        <w:rFonts w:ascii="Symbol" w:eastAsia="Times New Roman" w:hAnsi="Symbol" w:cs="Times New Roman" w:hint="default"/>
        <w:color w:val="auto"/>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4A498F"/>
    <w:multiLevelType w:val="hybridMultilevel"/>
    <w:tmpl w:val="6650759E"/>
    <w:lvl w:ilvl="0" w:tplc="0C09000B">
      <w:start w:val="1"/>
      <w:numFmt w:val="bullet"/>
      <w:lvlText w:val=""/>
      <w:lvlJc w:val="left"/>
      <w:pPr>
        <w:tabs>
          <w:tab w:val="num" w:pos="720"/>
        </w:tabs>
        <w:ind w:left="720" w:hanging="360"/>
      </w:pPr>
      <w:rPr>
        <w:rFonts w:ascii="Wingdings" w:hAnsi="Wingdings" w:hint="default"/>
      </w:rPr>
    </w:lvl>
    <w:lvl w:ilvl="1" w:tplc="1FD0C0F6">
      <w:start w:val="1"/>
      <w:numFmt w:val="bullet"/>
      <w:lvlText w:val=""/>
      <w:lvlJc w:val="left"/>
      <w:pPr>
        <w:tabs>
          <w:tab w:val="num" w:pos="1440"/>
        </w:tabs>
        <w:ind w:left="1440" w:hanging="360"/>
      </w:pPr>
      <w:rPr>
        <w:rFonts w:ascii="Symbol" w:hAnsi="Symbol" w:hint="default"/>
        <w:sz w:val="20"/>
        <w:szCs w:val="20"/>
      </w:rPr>
    </w:lvl>
    <w:lvl w:ilvl="2" w:tplc="6206DE38">
      <w:start w:val="5"/>
      <w:numFmt w:val="bullet"/>
      <w:lvlText w:val="-"/>
      <w:lvlJc w:val="left"/>
      <w:pPr>
        <w:tabs>
          <w:tab w:val="num" w:pos="2340"/>
        </w:tabs>
        <w:ind w:left="2340" w:hanging="360"/>
      </w:pPr>
      <w:rPr>
        <w:rFonts w:ascii="Century Gothic" w:eastAsia="Times New Roman" w:hAnsi="Century Gothic" w:cs="Times New Roman" w:hint="default"/>
      </w:rPr>
    </w:lvl>
    <w:lvl w:ilvl="3" w:tplc="D944C086">
      <w:start w:val="1"/>
      <w:numFmt w:val="bullet"/>
      <w:lvlText w:val=""/>
      <w:lvlJc w:val="left"/>
      <w:pPr>
        <w:tabs>
          <w:tab w:val="num" w:pos="2880"/>
        </w:tabs>
        <w:ind w:left="2880" w:hanging="360"/>
      </w:pPr>
      <w:rPr>
        <w:rFonts w:ascii="Symbol" w:eastAsia="Times New Roman" w:hAnsi="Symbol" w:cs="Times New Roman" w:hint="default"/>
        <w:color w:val="auto"/>
      </w:rPr>
    </w:lvl>
    <w:lvl w:ilvl="4" w:tplc="A1967102">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8E387E"/>
    <w:multiLevelType w:val="hybridMultilevel"/>
    <w:tmpl w:val="07F80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877AEF"/>
    <w:multiLevelType w:val="hybridMultilevel"/>
    <w:tmpl w:val="E97CE2FC"/>
    <w:lvl w:ilvl="0" w:tplc="D944C086">
      <w:start w:val="1"/>
      <w:numFmt w:val="bullet"/>
      <w:lvlText w:val=""/>
      <w:lvlJc w:val="left"/>
      <w:pPr>
        <w:tabs>
          <w:tab w:val="num" w:pos="2340"/>
        </w:tabs>
        <w:ind w:left="2340" w:hanging="360"/>
      </w:pPr>
      <w:rPr>
        <w:rFonts w:ascii="Symbol" w:eastAsia="Times New Roman" w:hAnsi="Symbol" w:cs="Times New Roman"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4305992">
    <w:abstractNumId w:val="9"/>
  </w:num>
  <w:num w:numId="2" w16cid:durableId="1783911657">
    <w:abstractNumId w:val="37"/>
  </w:num>
  <w:num w:numId="3" w16cid:durableId="1024288010">
    <w:abstractNumId w:val="2"/>
  </w:num>
  <w:num w:numId="4" w16cid:durableId="84956524">
    <w:abstractNumId w:val="28"/>
  </w:num>
  <w:num w:numId="5" w16cid:durableId="1165432448">
    <w:abstractNumId w:val="23"/>
  </w:num>
  <w:num w:numId="6" w16cid:durableId="1948537876">
    <w:abstractNumId w:val="44"/>
  </w:num>
  <w:num w:numId="7" w16cid:durableId="1212617291">
    <w:abstractNumId w:val="49"/>
  </w:num>
  <w:num w:numId="8" w16cid:durableId="1981379979">
    <w:abstractNumId w:val="11"/>
  </w:num>
  <w:num w:numId="9" w16cid:durableId="403375624">
    <w:abstractNumId w:val="38"/>
  </w:num>
  <w:num w:numId="10" w16cid:durableId="247665276">
    <w:abstractNumId w:val="32"/>
  </w:num>
  <w:num w:numId="11" w16cid:durableId="1598908197">
    <w:abstractNumId w:val="19"/>
  </w:num>
  <w:num w:numId="12" w16cid:durableId="1109815224">
    <w:abstractNumId w:val="6"/>
  </w:num>
  <w:num w:numId="13" w16cid:durableId="916985911">
    <w:abstractNumId w:val="46"/>
  </w:num>
  <w:num w:numId="14" w16cid:durableId="838353009">
    <w:abstractNumId w:val="43"/>
  </w:num>
  <w:num w:numId="15" w16cid:durableId="1926841520">
    <w:abstractNumId w:val="12"/>
  </w:num>
  <w:num w:numId="16" w16cid:durableId="1422213767">
    <w:abstractNumId w:val="10"/>
  </w:num>
  <w:num w:numId="17" w16cid:durableId="1948923684">
    <w:abstractNumId w:val="42"/>
  </w:num>
  <w:num w:numId="18" w16cid:durableId="565067427">
    <w:abstractNumId w:val="48"/>
  </w:num>
  <w:num w:numId="19" w16cid:durableId="814221718">
    <w:abstractNumId w:val="21"/>
  </w:num>
  <w:num w:numId="20" w16cid:durableId="1918899391">
    <w:abstractNumId w:val="5"/>
  </w:num>
  <w:num w:numId="21" w16cid:durableId="487937224">
    <w:abstractNumId w:val="18"/>
  </w:num>
  <w:num w:numId="22" w16cid:durableId="835416556">
    <w:abstractNumId w:val="22"/>
  </w:num>
  <w:num w:numId="23" w16cid:durableId="1262298131">
    <w:abstractNumId w:val="47"/>
  </w:num>
  <w:num w:numId="24" w16cid:durableId="913969797">
    <w:abstractNumId w:val="29"/>
  </w:num>
  <w:num w:numId="25" w16cid:durableId="879705692">
    <w:abstractNumId w:val="13"/>
  </w:num>
  <w:num w:numId="26" w16cid:durableId="368259262">
    <w:abstractNumId w:val="14"/>
  </w:num>
  <w:num w:numId="27" w16cid:durableId="674187854">
    <w:abstractNumId w:val="3"/>
  </w:num>
  <w:num w:numId="28" w16cid:durableId="1481730637">
    <w:abstractNumId w:val="36"/>
  </w:num>
  <w:num w:numId="29" w16cid:durableId="1438258293">
    <w:abstractNumId w:val="30"/>
  </w:num>
  <w:num w:numId="30" w16cid:durableId="2014525336">
    <w:abstractNumId w:val="0"/>
  </w:num>
  <w:num w:numId="31" w16cid:durableId="1912421526">
    <w:abstractNumId w:val="35"/>
  </w:num>
  <w:num w:numId="32" w16cid:durableId="2129352191">
    <w:abstractNumId w:val="33"/>
  </w:num>
  <w:num w:numId="33" w16cid:durableId="1402368515">
    <w:abstractNumId w:val="27"/>
  </w:num>
  <w:num w:numId="34" w16cid:durableId="1074544028">
    <w:abstractNumId w:val="1"/>
  </w:num>
  <w:num w:numId="35" w16cid:durableId="14157375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181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35464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29992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7497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94346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41406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659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86540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5582815">
    <w:abstractNumId w:val="4"/>
  </w:num>
  <w:num w:numId="45" w16cid:durableId="2701676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84840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11574933">
    <w:abstractNumId w:val="20"/>
  </w:num>
  <w:num w:numId="48" w16cid:durableId="1740709215">
    <w:abstractNumId w:val="25"/>
  </w:num>
  <w:num w:numId="49" w16cid:durableId="1707875241">
    <w:abstractNumId w:val="31"/>
  </w:num>
  <w:num w:numId="50" w16cid:durableId="157990380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CFE"/>
    <w:rsid w:val="0005049B"/>
    <w:rsid w:val="0005409B"/>
    <w:rsid w:val="000A0181"/>
    <w:rsid w:val="000A1A5F"/>
    <w:rsid w:val="000A7E58"/>
    <w:rsid w:val="000E511B"/>
    <w:rsid w:val="000F514D"/>
    <w:rsid w:val="00157E54"/>
    <w:rsid w:val="00222C67"/>
    <w:rsid w:val="00257606"/>
    <w:rsid w:val="00265CA8"/>
    <w:rsid w:val="00335C2F"/>
    <w:rsid w:val="0034526C"/>
    <w:rsid w:val="0034691D"/>
    <w:rsid w:val="003679B7"/>
    <w:rsid w:val="00391C64"/>
    <w:rsid w:val="00396EB7"/>
    <w:rsid w:val="003C5A3D"/>
    <w:rsid w:val="003F5974"/>
    <w:rsid w:val="00553333"/>
    <w:rsid w:val="005E7F03"/>
    <w:rsid w:val="00614CFE"/>
    <w:rsid w:val="006342EB"/>
    <w:rsid w:val="00635709"/>
    <w:rsid w:val="00664CD1"/>
    <w:rsid w:val="00686FE6"/>
    <w:rsid w:val="0069590E"/>
    <w:rsid w:val="007F17B2"/>
    <w:rsid w:val="00817AAA"/>
    <w:rsid w:val="0086462F"/>
    <w:rsid w:val="008B58ED"/>
    <w:rsid w:val="009020DB"/>
    <w:rsid w:val="009957A9"/>
    <w:rsid w:val="00A4692A"/>
    <w:rsid w:val="00A9381C"/>
    <w:rsid w:val="00AA0E82"/>
    <w:rsid w:val="00AF753F"/>
    <w:rsid w:val="00B45CEF"/>
    <w:rsid w:val="00B7623B"/>
    <w:rsid w:val="00B9510F"/>
    <w:rsid w:val="00BB61D0"/>
    <w:rsid w:val="00BD5793"/>
    <w:rsid w:val="00BD6DCD"/>
    <w:rsid w:val="00BF6A64"/>
    <w:rsid w:val="00C13947"/>
    <w:rsid w:val="00C65DA6"/>
    <w:rsid w:val="00C8258C"/>
    <w:rsid w:val="00D00C38"/>
    <w:rsid w:val="00D07E29"/>
    <w:rsid w:val="00D14E06"/>
    <w:rsid w:val="00DA680B"/>
    <w:rsid w:val="00E03E94"/>
    <w:rsid w:val="00E11A87"/>
    <w:rsid w:val="00E82EE9"/>
    <w:rsid w:val="00E84F92"/>
    <w:rsid w:val="00E854AD"/>
    <w:rsid w:val="00EA6CC1"/>
    <w:rsid w:val="00EF4678"/>
    <w:rsid w:val="00F05CAB"/>
    <w:rsid w:val="00F247AD"/>
    <w:rsid w:val="00F867C2"/>
    <w:rsid w:val="00FE1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93F76"/>
  <w15:chartTrackingRefBased/>
  <w15:docId w15:val="{85AD59ED-BE4B-A245-B32E-5E9EC41B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FE"/>
    <w:rPr>
      <w:sz w:val="24"/>
      <w:szCs w:val="24"/>
      <w:lang w:val="en-US" w:eastAsia="en-US"/>
    </w:rPr>
  </w:style>
  <w:style w:type="paragraph" w:styleId="Heading1">
    <w:name w:val="heading 1"/>
    <w:basedOn w:val="Normal"/>
    <w:next w:val="Normal"/>
    <w:link w:val="Heading1Char"/>
    <w:uiPriority w:val="1"/>
    <w:qFormat/>
    <w:rsid w:val="00635709"/>
    <w:pPr>
      <w:widowControl w:val="0"/>
      <w:autoSpaceDE w:val="0"/>
      <w:autoSpaceDN w:val="0"/>
      <w:ind w:left="473" w:hanging="361"/>
      <w:outlineLvl w:val="0"/>
    </w:pPr>
    <w:rPr>
      <w:rFonts w:ascii="Calibri" w:eastAsia="Calibri" w:hAnsi="Calibri" w:cs="Calibri"/>
      <w:b/>
      <w:bCs/>
    </w:rPr>
  </w:style>
  <w:style w:type="paragraph" w:styleId="Heading2">
    <w:name w:val="heading 2"/>
    <w:basedOn w:val="Normal"/>
    <w:next w:val="Normal"/>
    <w:link w:val="Heading2Char"/>
    <w:qFormat/>
    <w:rsid w:val="006342EB"/>
    <w:pPr>
      <w:keepNext/>
      <w:keepLines/>
      <w:widowControl w:val="0"/>
      <w:autoSpaceDE w:val="0"/>
      <w:autoSpaceDN w:val="0"/>
      <w:spacing w:before="40"/>
      <w:outlineLvl w:val="1"/>
    </w:pPr>
    <w:rPr>
      <w:rFonts w:ascii="Cambria" w:eastAsia="SimSun" w:hAnsi="Cambria"/>
      <w:color w:val="365F91"/>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1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1D1E"/>
    <w:rPr>
      <w:color w:val="0000FF"/>
      <w:u w:val="single"/>
    </w:rPr>
  </w:style>
  <w:style w:type="paragraph" w:styleId="ListBullet">
    <w:name w:val="List Bullet"/>
    <w:basedOn w:val="Normal"/>
    <w:qFormat/>
    <w:rsid w:val="00F247AD"/>
    <w:pPr>
      <w:numPr>
        <w:numId w:val="22"/>
      </w:numPr>
      <w:spacing w:before="120" w:after="120"/>
    </w:pPr>
    <w:rPr>
      <w:rFonts w:ascii="Franklin Gothic Book" w:hAnsi="Franklin Gothic Book"/>
      <w:sz w:val="22"/>
      <w:lang w:val="en-AU"/>
    </w:rPr>
  </w:style>
  <w:style w:type="paragraph" w:styleId="ListBullet2">
    <w:name w:val="List Bullet 2"/>
    <w:basedOn w:val="Normal"/>
    <w:qFormat/>
    <w:rsid w:val="00F247AD"/>
    <w:pPr>
      <w:numPr>
        <w:ilvl w:val="1"/>
        <w:numId w:val="22"/>
      </w:numPr>
      <w:spacing w:before="120" w:after="120"/>
      <w:contextualSpacing/>
    </w:pPr>
    <w:rPr>
      <w:rFonts w:ascii="Franklin Gothic Book" w:hAnsi="Franklin Gothic Book"/>
      <w:sz w:val="22"/>
      <w:lang w:val="en-AU"/>
    </w:rPr>
  </w:style>
  <w:style w:type="paragraph" w:styleId="ListBullet3">
    <w:name w:val="List Bullet 3"/>
    <w:basedOn w:val="Normal"/>
    <w:rsid w:val="00F247AD"/>
    <w:pPr>
      <w:numPr>
        <w:ilvl w:val="2"/>
        <w:numId w:val="22"/>
      </w:numPr>
      <w:spacing w:before="120" w:after="120"/>
      <w:contextualSpacing/>
    </w:pPr>
    <w:rPr>
      <w:rFonts w:ascii="Franklin Gothic Book" w:hAnsi="Franklin Gothic Book"/>
      <w:sz w:val="22"/>
      <w:lang w:val="en-AU"/>
    </w:rPr>
  </w:style>
  <w:style w:type="paragraph" w:styleId="Header">
    <w:name w:val="header"/>
    <w:basedOn w:val="Normal"/>
    <w:link w:val="HeaderChar"/>
    <w:uiPriority w:val="99"/>
    <w:unhideWhenUsed/>
    <w:rsid w:val="00E84F92"/>
    <w:pPr>
      <w:tabs>
        <w:tab w:val="center" w:pos="4513"/>
        <w:tab w:val="right" w:pos="9026"/>
      </w:tabs>
    </w:pPr>
  </w:style>
  <w:style w:type="character" w:customStyle="1" w:styleId="HeaderChar">
    <w:name w:val="Header Char"/>
    <w:link w:val="Header"/>
    <w:uiPriority w:val="99"/>
    <w:rsid w:val="00E84F92"/>
    <w:rPr>
      <w:sz w:val="24"/>
      <w:szCs w:val="24"/>
      <w:lang w:val="en-US" w:eastAsia="en-US"/>
    </w:rPr>
  </w:style>
  <w:style w:type="paragraph" w:styleId="Footer">
    <w:name w:val="footer"/>
    <w:basedOn w:val="Normal"/>
    <w:link w:val="FooterChar"/>
    <w:uiPriority w:val="99"/>
    <w:unhideWhenUsed/>
    <w:rsid w:val="00E84F92"/>
    <w:pPr>
      <w:tabs>
        <w:tab w:val="center" w:pos="4513"/>
        <w:tab w:val="right" w:pos="9026"/>
      </w:tabs>
    </w:pPr>
  </w:style>
  <w:style w:type="character" w:customStyle="1" w:styleId="FooterChar">
    <w:name w:val="Footer Char"/>
    <w:link w:val="Footer"/>
    <w:uiPriority w:val="99"/>
    <w:rsid w:val="00E84F92"/>
    <w:rPr>
      <w:sz w:val="24"/>
      <w:szCs w:val="24"/>
      <w:lang w:val="en-US" w:eastAsia="en-US"/>
    </w:rPr>
  </w:style>
  <w:style w:type="character" w:customStyle="1" w:styleId="Heading1Char">
    <w:name w:val="Heading 1 Char"/>
    <w:link w:val="Heading1"/>
    <w:uiPriority w:val="1"/>
    <w:rsid w:val="00635709"/>
    <w:rPr>
      <w:rFonts w:ascii="Calibri" w:eastAsia="Calibri" w:hAnsi="Calibri" w:cs="Calibri"/>
      <w:b/>
      <w:bCs/>
      <w:sz w:val="24"/>
      <w:szCs w:val="24"/>
    </w:rPr>
  </w:style>
  <w:style w:type="paragraph" w:styleId="BodyText">
    <w:name w:val="Body Text"/>
    <w:basedOn w:val="Normal"/>
    <w:link w:val="BodyTextChar"/>
    <w:uiPriority w:val="1"/>
    <w:qFormat/>
    <w:rsid w:val="00635709"/>
    <w:pPr>
      <w:widowControl w:val="0"/>
      <w:autoSpaceDE w:val="0"/>
      <w:autoSpaceDN w:val="0"/>
    </w:pPr>
    <w:rPr>
      <w:rFonts w:ascii="Calibri" w:eastAsia="Calibri" w:hAnsi="Calibri" w:cs="Calibri"/>
    </w:rPr>
  </w:style>
  <w:style w:type="character" w:customStyle="1" w:styleId="BodyTextChar">
    <w:name w:val="Body Text Char"/>
    <w:link w:val="BodyText"/>
    <w:uiPriority w:val="1"/>
    <w:rsid w:val="00635709"/>
    <w:rPr>
      <w:rFonts w:ascii="Calibri" w:eastAsia="Calibri" w:hAnsi="Calibri" w:cs="Calibri"/>
      <w:sz w:val="24"/>
      <w:szCs w:val="24"/>
    </w:rPr>
  </w:style>
  <w:style w:type="character" w:styleId="FollowedHyperlink">
    <w:name w:val="FollowedHyperlink"/>
    <w:qFormat/>
    <w:rsid w:val="00635709"/>
    <w:rPr>
      <w:color w:val="954F72"/>
      <w:u w:val="single"/>
    </w:rPr>
  </w:style>
  <w:style w:type="paragraph" w:styleId="ColourfulListAccent1">
    <w:name w:val="Colorful List Accent 1"/>
    <w:basedOn w:val="Normal"/>
    <w:uiPriority w:val="34"/>
    <w:qFormat/>
    <w:rsid w:val="00635709"/>
    <w:pPr>
      <w:widowControl w:val="0"/>
      <w:autoSpaceDE w:val="0"/>
      <w:autoSpaceDN w:val="0"/>
      <w:ind w:left="473" w:hanging="360"/>
    </w:pPr>
    <w:rPr>
      <w:rFonts w:ascii="Calibri" w:eastAsia="Calibri" w:hAnsi="Calibri" w:cs="Calibri"/>
      <w:sz w:val="22"/>
      <w:szCs w:val="22"/>
    </w:rPr>
  </w:style>
  <w:style w:type="paragraph" w:customStyle="1" w:styleId="TableParagraph">
    <w:name w:val="Table Paragraph"/>
    <w:basedOn w:val="Normal"/>
    <w:uiPriority w:val="1"/>
    <w:qFormat/>
    <w:rsid w:val="00635709"/>
    <w:pPr>
      <w:widowControl w:val="0"/>
      <w:autoSpaceDE w:val="0"/>
      <w:autoSpaceDN w:val="0"/>
      <w:spacing w:before="191"/>
      <w:ind w:left="107"/>
    </w:pPr>
    <w:rPr>
      <w:rFonts w:ascii="Calibri" w:eastAsia="Calibri" w:hAnsi="Calibri" w:cs="Calibri"/>
      <w:sz w:val="22"/>
      <w:szCs w:val="22"/>
    </w:rPr>
  </w:style>
  <w:style w:type="character" w:customStyle="1" w:styleId="Heading2Char">
    <w:name w:val="Heading 2 Char"/>
    <w:link w:val="Heading2"/>
    <w:semiHidden/>
    <w:rsid w:val="006342EB"/>
    <w:rPr>
      <w:rFonts w:ascii="Cambria" w:eastAsia="SimSun" w:hAnsi="Cambria"/>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ASSESSMENT TASK THREE: SESSION PLANS</vt:lpstr>
    </vt:vector>
  </TitlesOfParts>
  <Company>Hornsby Shire Council</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THREE: SESSION PLANS</dc:title>
  <dc:subject/>
  <dc:creator>HSC</dc:creator>
  <cp:keywords/>
  <dc:description/>
  <cp:lastModifiedBy>Andrew Kaleopa</cp:lastModifiedBy>
  <cp:revision>2</cp:revision>
  <cp:lastPrinted>2005-08-15T01:06:00Z</cp:lastPrinted>
  <dcterms:created xsi:type="dcterms:W3CDTF">2022-06-29T09:00:00Z</dcterms:created>
  <dcterms:modified xsi:type="dcterms:W3CDTF">2022-06-29T09:00:00Z</dcterms:modified>
</cp:coreProperties>
</file>